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3F" w:rsidRDefault="0023371E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产品技术参数</w:t>
      </w:r>
    </w:p>
    <w:tbl>
      <w:tblPr>
        <w:tblStyle w:val="a5"/>
        <w:tblW w:w="13340" w:type="dxa"/>
        <w:tblInd w:w="108" w:type="dxa"/>
        <w:tblLayout w:type="fixed"/>
        <w:tblLook w:val="04A0"/>
      </w:tblPr>
      <w:tblGrid>
        <w:gridCol w:w="522"/>
        <w:gridCol w:w="825"/>
        <w:gridCol w:w="990"/>
        <w:gridCol w:w="9605"/>
        <w:gridCol w:w="1398"/>
      </w:tblGrid>
      <w:tr w:rsidR="0023371E" w:rsidTr="0023371E">
        <w:tc>
          <w:tcPr>
            <w:tcW w:w="522" w:type="dxa"/>
          </w:tcPr>
          <w:p w:rsidR="0023371E" w:rsidRDefault="0023371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序号</w:t>
            </w:r>
          </w:p>
        </w:tc>
        <w:tc>
          <w:tcPr>
            <w:tcW w:w="825" w:type="dxa"/>
            <w:vAlign w:val="center"/>
          </w:tcPr>
          <w:p w:rsidR="0023371E" w:rsidRDefault="0023371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名称</w:t>
            </w:r>
          </w:p>
        </w:tc>
        <w:tc>
          <w:tcPr>
            <w:tcW w:w="990" w:type="dxa"/>
            <w:vAlign w:val="center"/>
          </w:tcPr>
          <w:p w:rsidR="0023371E" w:rsidRDefault="0023371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数量</w:t>
            </w:r>
          </w:p>
        </w:tc>
        <w:tc>
          <w:tcPr>
            <w:tcW w:w="9605" w:type="dxa"/>
          </w:tcPr>
          <w:p w:rsidR="0023371E" w:rsidRDefault="0023371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>参数</w:t>
            </w:r>
          </w:p>
        </w:tc>
        <w:tc>
          <w:tcPr>
            <w:tcW w:w="1398" w:type="dxa"/>
            <w:vAlign w:val="center"/>
          </w:tcPr>
          <w:p w:rsidR="0023371E" w:rsidRDefault="0023371E">
            <w:pPr>
              <w:spacing w:line="360" w:lineRule="auto"/>
              <w:jc w:val="center"/>
              <w:rPr>
                <w:rFonts w:ascii="Calibri"/>
                <w:b/>
                <w:bCs/>
              </w:rPr>
            </w:pPr>
            <w:r>
              <w:rPr>
                <w:rFonts w:ascii="Calibri" w:hint="eastAsia"/>
                <w:b/>
                <w:bCs/>
              </w:rPr>
              <w:t>预算</w:t>
            </w:r>
          </w:p>
        </w:tc>
      </w:tr>
      <w:tr w:rsidR="0023371E" w:rsidTr="0023371E">
        <w:tc>
          <w:tcPr>
            <w:tcW w:w="522" w:type="dxa"/>
            <w:vAlign w:val="center"/>
          </w:tcPr>
          <w:p w:rsidR="0023371E" w:rsidRDefault="0023371E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825" w:type="dxa"/>
            <w:vAlign w:val="center"/>
          </w:tcPr>
          <w:p w:rsidR="0023371E" w:rsidRDefault="00092628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 w:rsidRPr="00DA64FE">
              <w:rPr>
                <w:rFonts w:asciiTheme="minorEastAsia" w:hAnsiTheme="minorEastAsia" w:cstheme="minorEastAsia" w:hint="eastAsia"/>
                <w:color w:val="000000"/>
              </w:rPr>
              <w:t>超声类设备维保</w:t>
            </w:r>
          </w:p>
        </w:tc>
        <w:tc>
          <w:tcPr>
            <w:tcW w:w="990" w:type="dxa"/>
            <w:vAlign w:val="center"/>
          </w:tcPr>
          <w:p w:rsidR="0023371E" w:rsidRDefault="0023371E">
            <w:pPr>
              <w:spacing w:line="360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cs="宋体"/>
              </w:rPr>
              <w:t>1</w:t>
            </w:r>
          </w:p>
        </w:tc>
        <w:tc>
          <w:tcPr>
            <w:tcW w:w="9605" w:type="dxa"/>
          </w:tcPr>
          <w:p w:rsidR="0023371E" w:rsidRPr="00092628" w:rsidRDefault="00092628" w:rsidP="00092628">
            <w:pPr>
              <w:tabs>
                <w:tab w:val="left" w:pos="900"/>
              </w:tabs>
              <w:spacing w:line="360" w:lineRule="exact"/>
              <w:rPr>
                <w:rFonts w:asciiTheme="minorEastAsia" w:hAnsiTheme="minorEastAsia" w:cstheme="minorEastAsia" w:hint="eastAsia"/>
                <w:bCs/>
                <w:color w:val="000000"/>
              </w:rPr>
            </w:pPr>
            <w:r w:rsidRPr="0070603B">
              <w:rPr>
                <w:rFonts w:asciiTheme="minorEastAsia" w:hAnsiTheme="minorEastAsia" w:cstheme="minorEastAsia"/>
                <w:bCs/>
                <w:color w:val="000000"/>
              </w:rPr>
              <w:t>服务期：</w:t>
            </w:r>
            <w:r w:rsidRPr="0070603B">
              <w:rPr>
                <w:rFonts w:asciiTheme="minorEastAsia" w:hAnsiTheme="minorEastAsia" w:cstheme="minorEastAsia" w:hint="eastAsia"/>
                <w:bCs/>
                <w:color w:val="000000"/>
              </w:rPr>
              <w:t>合同签订之日起不少于36个月。</w:t>
            </w:r>
            <w:r w:rsidRPr="0070603B">
              <w:rPr>
                <w:rFonts w:asciiTheme="minorEastAsia" w:hAnsiTheme="minorEastAsia" w:cstheme="minorEastAsia"/>
                <w:bCs/>
                <w:color w:val="000000"/>
              </w:rPr>
              <w:t>服务地点：北京大学人民医院指定地点</w:t>
            </w:r>
            <w:r>
              <w:rPr>
                <w:rFonts w:asciiTheme="minorEastAsia" w:hAnsiTheme="minorEastAsia" w:cstheme="minorEastAsia" w:hint="eastAsia"/>
                <w:bCs/>
                <w:color w:val="000000"/>
              </w:rPr>
              <w:t>。</w:t>
            </w:r>
            <w:r w:rsidRPr="001325B6">
              <w:rPr>
                <w:rFonts w:asciiTheme="minorEastAsia" w:hAnsiTheme="minorEastAsia" w:cstheme="minorEastAsia" w:hint="eastAsia"/>
              </w:rPr>
              <w:t>定期保养：须在一年内至少提供4次定期维护。每次维护保养完成后，须向招标人提供维护保养报告。</w:t>
            </w:r>
            <w:r>
              <w:rPr>
                <w:rFonts w:asciiTheme="minorEastAsia" w:hAnsiTheme="minorEastAsia" w:cstheme="minorEastAsia" w:hint="eastAsia"/>
              </w:rPr>
              <w:t>定期的维护保养服务包括：设备的安全检查、影像质量检查、设备除尘保养、运行状态检查等。</w:t>
            </w:r>
            <w:r>
              <w:rPr>
                <w:rFonts w:asciiTheme="minorEastAsia" w:hAnsiTheme="minorEastAsia" w:cstheme="minorEastAsia" w:hint="eastAsia"/>
                <w:color w:val="000000"/>
              </w:rPr>
              <w:t>维修使用配件应为原厂测试合格原件，需要提供原厂出库单，并保证设备经维修后的技术参数与原机数据相同。</w:t>
            </w:r>
            <w:r>
              <w:rPr>
                <w:rFonts w:asciiTheme="minorEastAsia" w:hAnsiTheme="minorEastAsia" w:cstheme="minorEastAsia" w:hint="eastAsia"/>
              </w:rPr>
              <w:t>服务响应时间：设备发生故障时，投标人须在24小时内响应，提供电话、网络等技术支持。如以上技术支持无法解决设备故障，投标人须在 48小时内到达设备使用现场进行维修，排除故障。</w:t>
            </w:r>
          </w:p>
          <w:p w:rsidR="00092628" w:rsidRDefault="00092628">
            <w:pPr>
              <w:spacing w:line="360" w:lineRule="auto"/>
              <w:jc w:val="left"/>
              <w:rPr>
                <w:rFonts w:asciiTheme="minorEastAsia" w:hAnsiTheme="minorEastAsia" w:cstheme="minorEastAsia" w:hint="eastAsia"/>
                <w:color w:val="000000"/>
              </w:rPr>
            </w:pPr>
            <w:r>
              <w:rPr>
                <w:rFonts w:asciiTheme="minorEastAsia" w:hAnsiTheme="minorEastAsia" w:cstheme="minorEastAsia" w:hint="eastAsia"/>
                <w:color w:val="000000"/>
              </w:rPr>
              <w:t>投标人可以合法取得有效的维保所需的GE公司维修技术，零备件，保养工具的证明文件。</w:t>
            </w:r>
          </w:p>
          <w:p w:rsidR="00092628" w:rsidRDefault="00092628">
            <w:pPr>
              <w:spacing w:line="360" w:lineRule="auto"/>
              <w:jc w:val="left"/>
              <w:rPr>
                <w:rFonts w:ascii="Calibri" w:hAnsi="宋体" w:cs="宋体"/>
              </w:rPr>
            </w:pPr>
            <w:r>
              <w:rPr>
                <w:rFonts w:asciiTheme="minorEastAsia" w:hAnsiTheme="minorEastAsia" w:cstheme="minorEastAsia" w:hint="eastAsia"/>
                <w:color w:val="000000"/>
              </w:rPr>
              <w:t>投标人的工程技术人员须具有GE公司认证的有效的医疗设备服务资质证（具备可以维修机型列表），常驻北京须有GE公司认证服务资质的工程服务人员≧5名，提供相应清单和原厂认证服务资质文件；投标人须具有专业资深的技术支持团队（包括网络/电话/现场）&gt; 10年，人数≧3名，提供相应清单和原厂认证服务资质文件；投标人须提供工程服务人员的社保缴纳证明文件。投标人须具备定期巡检、保养、远程服务、现场服务能力，且提供相应证明；投标人必具备</w:t>
            </w:r>
            <w:r>
              <w:rPr>
                <w:rFonts w:asciiTheme="minorEastAsia" w:hAnsiTheme="minorEastAsia" w:cstheme="minorEastAsia"/>
                <w:color w:val="000000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</w:rPr>
              <w:t>00客户服务专线电话服务系统，</w:t>
            </w:r>
            <w:r>
              <w:rPr>
                <w:rFonts w:asciiTheme="minorEastAsia" w:hAnsiTheme="minorEastAsia" w:cstheme="minorEastAsia"/>
                <w:color w:val="000000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</w:rPr>
              <w:t>00电话中心每年365天开通， 并有专人接听，每天开通服务时间不少于12小时，提供相应清单和证明文件；投标人提供的零备件须是合法渠道，且是经过原厂认证的合格备件，提供相应清单和证明文件。投标人在中国境内的备件库须符合以下要求：仓库面积&gt;2000平方，库存零件价值&gt;人民币5亿元，</w:t>
            </w:r>
            <w:r>
              <w:rPr>
                <w:rFonts w:asciiTheme="minorEastAsia" w:hAnsiTheme="minorEastAsia" w:cstheme="minorEastAsia" w:hint="eastAsia"/>
                <w:color w:val="000000"/>
              </w:rPr>
              <w:lastRenderedPageBreak/>
              <w:t>提供相应清单证明文件和备件库房合同复印件。</w:t>
            </w:r>
          </w:p>
        </w:tc>
        <w:tc>
          <w:tcPr>
            <w:tcW w:w="1398" w:type="dxa"/>
            <w:vAlign w:val="center"/>
          </w:tcPr>
          <w:p w:rsidR="0023371E" w:rsidRDefault="00092628">
            <w:pPr>
              <w:spacing w:line="360" w:lineRule="auto"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lastRenderedPageBreak/>
              <w:t>78</w:t>
            </w:r>
            <w:r w:rsidR="0023371E">
              <w:rPr>
                <w:rFonts w:ascii="Calibri" w:hAnsi="Calibri" w:cs="宋体" w:hint="eastAsia"/>
              </w:rPr>
              <w:t>万</w:t>
            </w:r>
          </w:p>
        </w:tc>
      </w:tr>
    </w:tbl>
    <w:p w:rsidR="0009463F" w:rsidRDefault="0009463F"/>
    <w:sectPr w:rsidR="0009463F" w:rsidSect="0009463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C39" w:rsidRDefault="00AF2C39" w:rsidP="0023371E">
      <w:r>
        <w:separator/>
      </w:r>
    </w:p>
  </w:endnote>
  <w:endnote w:type="continuationSeparator" w:id="1">
    <w:p w:rsidR="00AF2C39" w:rsidRDefault="00AF2C39" w:rsidP="00233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C39" w:rsidRDefault="00AF2C39" w:rsidP="0023371E">
      <w:r>
        <w:separator/>
      </w:r>
    </w:p>
  </w:footnote>
  <w:footnote w:type="continuationSeparator" w:id="1">
    <w:p w:rsidR="00AF2C39" w:rsidRDefault="00AF2C39" w:rsidP="00233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1154A3"/>
    <w:rsid w:val="00086674"/>
    <w:rsid w:val="00091D7C"/>
    <w:rsid w:val="00092628"/>
    <w:rsid w:val="0009463F"/>
    <w:rsid w:val="0014076B"/>
    <w:rsid w:val="001636F6"/>
    <w:rsid w:val="001C54B7"/>
    <w:rsid w:val="0023371E"/>
    <w:rsid w:val="00277626"/>
    <w:rsid w:val="003614B0"/>
    <w:rsid w:val="00395BB6"/>
    <w:rsid w:val="003B67BF"/>
    <w:rsid w:val="004870BD"/>
    <w:rsid w:val="004C2D40"/>
    <w:rsid w:val="004F7F36"/>
    <w:rsid w:val="00523B67"/>
    <w:rsid w:val="005A63A2"/>
    <w:rsid w:val="006052EF"/>
    <w:rsid w:val="0066065E"/>
    <w:rsid w:val="006B3BD8"/>
    <w:rsid w:val="00730210"/>
    <w:rsid w:val="0073496E"/>
    <w:rsid w:val="00767FC7"/>
    <w:rsid w:val="007A0F01"/>
    <w:rsid w:val="007F291C"/>
    <w:rsid w:val="00846E6D"/>
    <w:rsid w:val="00874EEB"/>
    <w:rsid w:val="009048EE"/>
    <w:rsid w:val="009A24AE"/>
    <w:rsid w:val="009C7E2F"/>
    <w:rsid w:val="00A3362A"/>
    <w:rsid w:val="00A37614"/>
    <w:rsid w:val="00AF2C39"/>
    <w:rsid w:val="00B222FE"/>
    <w:rsid w:val="00B93063"/>
    <w:rsid w:val="00C94CC9"/>
    <w:rsid w:val="00D81FCF"/>
    <w:rsid w:val="00DB455C"/>
    <w:rsid w:val="00DC0613"/>
    <w:rsid w:val="00E36E2D"/>
    <w:rsid w:val="00EA3C8F"/>
    <w:rsid w:val="00EC5250"/>
    <w:rsid w:val="00EF69AD"/>
    <w:rsid w:val="00F60FD0"/>
    <w:rsid w:val="00F9174B"/>
    <w:rsid w:val="00FA2B81"/>
    <w:rsid w:val="04654D8D"/>
    <w:rsid w:val="08FB7F2B"/>
    <w:rsid w:val="0C773E70"/>
    <w:rsid w:val="0E274399"/>
    <w:rsid w:val="121154A3"/>
    <w:rsid w:val="125D1090"/>
    <w:rsid w:val="144C6693"/>
    <w:rsid w:val="147F4565"/>
    <w:rsid w:val="18A91E30"/>
    <w:rsid w:val="1C23593E"/>
    <w:rsid w:val="281929E4"/>
    <w:rsid w:val="2FDB76C7"/>
    <w:rsid w:val="4DEB3CD5"/>
    <w:rsid w:val="5060607A"/>
    <w:rsid w:val="52E72423"/>
    <w:rsid w:val="554F3431"/>
    <w:rsid w:val="59DA30A1"/>
    <w:rsid w:val="654677D6"/>
    <w:rsid w:val="6B0022AD"/>
    <w:rsid w:val="6B5C5339"/>
    <w:rsid w:val="6D535020"/>
    <w:rsid w:val="76BC37EB"/>
    <w:rsid w:val="7E0229CE"/>
    <w:rsid w:val="7EA8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63F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94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94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946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9463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0946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6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四喜小丸子</dc:creator>
  <cp:lastModifiedBy>蓝华青</cp:lastModifiedBy>
  <cp:revision>2</cp:revision>
  <cp:lastPrinted>2018-11-23T07:00:00Z</cp:lastPrinted>
  <dcterms:created xsi:type="dcterms:W3CDTF">2019-01-28T05:59:00Z</dcterms:created>
  <dcterms:modified xsi:type="dcterms:W3CDTF">2019-01-28T05:59:00Z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