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color w:val="000000"/>
          <w:sz w:val="32"/>
          <w:szCs w:val="32"/>
        </w:rPr>
        <w:t>论文清单样例及重要确认事项</w:t>
      </w:r>
      <w:bookmarkEnd w:id="0"/>
    </w:p>
    <w:p>
      <w:pPr>
        <w:numPr>
          <w:ilvl w:val="0"/>
          <w:numId w:val="1"/>
        </w:numPr>
        <w:ind w:left="0" w:firstLine="0"/>
        <w:rPr>
          <w:rFonts w:hint="eastAsia" w:ascii="黑体" w:eastAsia="黑体"/>
          <w:b/>
          <w:color w:val="800000"/>
          <w:sz w:val="28"/>
          <w:szCs w:val="32"/>
        </w:rPr>
      </w:pPr>
      <w:r>
        <w:rPr>
          <w:rFonts w:hint="eastAsia" w:ascii="黑体" w:eastAsia="黑体"/>
          <w:b/>
          <w:color w:val="800000"/>
          <w:sz w:val="28"/>
          <w:szCs w:val="32"/>
        </w:rPr>
        <w:t>为了能够快速准确地查询您委托的论文，请按照如下格式提供详细的论文清单：</w:t>
      </w:r>
    </w:p>
    <w:p>
      <w:pPr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委托查询的英文论文数：</w:t>
      </w:r>
      <w:r>
        <w:rPr>
          <w:rFonts w:hint="eastAsia"/>
          <w:b/>
          <w:sz w:val="28"/>
          <w:u w:val="single"/>
        </w:rPr>
        <w:t xml:space="preserve">      篇 </w:t>
      </w:r>
      <w:r>
        <w:rPr>
          <w:rFonts w:hint="eastAsia"/>
          <w:b/>
          <w:sz w:val="28"/>
        </w:rPr>
        <w:t>；中文论文数：</w:t>
      </w:r>
      <w:r>
        <w:rPr>
          <w:rFonts w:hint="eastAsia"/>
          <w:b/>
          <w:sz w:val="28"/>
          <w:u w:val="single"/>
        </w:rPr>
        <w:t xml:space="preserve">        篇</w:t>
      </w:r>
    </w:p>
    <w:p>
      <w:pPr>
        <w:numPr>
          <w:ilvl w:val="0"/>
          <w:numId w:val="2"/>
        </w:num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英文论文格式：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1. Li Xiaodong, Liang Nanyan, Liu Suqing; </w:t>
      </w:r>
      <w:r>
        <w:rPr>
          <w:sz w:val="24"/>
        </w:rPr>
        <w:t>To buy or not to buy? A case study of Western books at Peking University Library</w:t>
      </w:r>
      <w:r>
        <w:rPr>
          <w:rFonts w:hint="eastAsia"/>
          <w:sz w:val="24"/>
        </w:rPr>
        <w:t>; INTERLENDING &amp; DOCUMENT SUPPLY; 2014,42(2)：64-69.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请参见如下样例及其说明：</w:t>
      </w: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5260975" cy="2019935"/>
            <wp:effectExtent l="0" t="0" r="0" b="0"/>
            <wp:docPr id="1" name="图片 1" descr="SCI委托论文格式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I委托论文格式说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中文论文格式：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孙瑜，杨海军;全球地形影响大气和海洋经圈环流的耦合模式研究;北京大学学报（自然科学版）;2015,51(4):735-744</w:t>
      </w:r>
    </w:p>
    <w:p>
      <w:pPr>
        <w:rPr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  <w:sz w:val="24"/>
        </w:rPr>
        <w:t>说明：</w:t>
      </w:r>
      <w:r>
        <w:rPr>
          <w:rFonts w:hint="eastAsia"/>
          <w:sz w:val="24"/>
        </w:rPr>
        <w:t>中文格式与英文的写法基本一致。各字段之间的分隔标点均需为英文格式。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sz w:val="22"/>
        </w:rPr>
      </w:pPr>
      <w:r>
        <w:rPr>
          <w:rFonts w:hint="eastAsia" w:ascii="黑体" w:eastAsia="黑体"/>
          <w:b/>
          <w:color w:val="800000"/>
          <w:sz w:val="28"/>
          <w:szCs w:val="32"/>
        </w:rPr>
        <w:t>2. 请确认清单中提供的所有论文均为本人发表、论文真实有效。</w:t>
      </w:r>
    </w:p>
    <w:p>
      <w:pPr>
        <w:numPr>
          <w:ilvl w:val="0"/>
          <w:numId w:val="4"/>
        </w:numPr>
        <w:ind w:left="0" w:firstLine="0"/>
        <w:rPr>
          <w:rFonts w:hint="eastAsia" w:ascii="黑体" w:eastAsia="黑体"/>
          <w:b/>
          <w:color w:val="800000"/>
          <w:sz w:val="28"/>
          <w:szCs w:val="32"/>
        </w:rPr>
      </w:pPr>
      <w:r>
        <w:rPr>
          <w:rFonts w:hint="eastAsia" w:ascii="黑体" w:eastAsia="黑体"/>
          <w:b/>
          <w:color w:val="800000"/>
          <w:sz w:val="28"/>
          <w:szCs w:val="32"/>
        </w:rPr>
        <w:t>盖章出具的检索报告中的所有论文皆以数据库收录的为准，暂时未入库的文献恕不能列入检索报告！</w:t>
      </w:r>
    </w:p>
    <w:p>
      <w:pPr>
        <w:numPr>
          <w:ilvl w:val="0"/>
          <w:numId w:val="4"/>
        </w:numPr>
        <w:ind w:left="0" w:firstLine="0"/>
        <w:rPr>
          <w:rFonts w:ascii="黑体" w:eastAsia="黑体"/>
          <w:b/>
          <w:color w:val="800000"/>
          <w:sz w:val="28"/>
          <w:szCs w:val="32"/>
        </w:rPr>
      </w:pPr>
      <w:r>
        <w:rPr>
          <w:rFonts w:hint="eastAsia" w:ascii="黑体" w:eastAsia="黑体"/>
          <w:b/>
          <w:color w:val="800000"/>
          <w:sz w:val="28"/>
          <w:szCs w:val="32"/>
        </w:rPr>
        <w:t>针对委托人提供的文献列表并针对具体文献，当来源文献与被引文献中有1位或以上作者相同时（不排除作者姓名缩写或全称相同等重名情况）即判断为自引。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04B"/>
    <w:multiLevelType w:val="multilevel"/>
    <w:tmpl w:val="0CBE00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B6154B"/>
    <w:multiLevelType w:val="multilevel"/>
    <w:tmpl w:val="15B6154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B9569A9"/>
    <w:multiLevelType w:val="multilevel"/>
    <w:tmpl w:val="1B9569A9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4C2FC3"/>
    <w:multiLevelType w:val="multilevel"/>
    <w:tmpl w:val="794C2FC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AF"/>
    <w:rsid w:val="006D54AF"/>
    <w:rsid w:val="00EB4D42"/>
    <w:rsid w:val="7A75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2018-06-22T01:20:00Z</dcterms:created>
  <dc:creator>2H0BVG2</dc:creator>
  <cp:lastModifiedBy>lynn</cp:lastModifiedBy>
  <dcterms:modified xsi:type="dcterms:W3CDTF">2018-07-18T05:55:34Z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