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61A4" w14:textId="014B4157" w:rsidR="009E12F6" w:rsidRDefault="009E12F6" w:rsidP="009E12F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1E209F" w:rsidRPr="001E209F">
        <w:rPr>
          <w:rFonts w:asciiTheme="minorEastAsia" w:hAnsiTheme="minorEastAsia" w:hint="eastAsia"/>
          <w:b/>
          <w:sz w:val="28"/>
          <w:szCs w:val="28"/>
        </w:rPr>
        <w:t>西城区西直门南大街11号院7号楼加层改造（设计）项目</w:t>
      </w:r>
    </w:p>
    <w:p w14:paraId="3C45A639" w14:textId="16208BC5" w:rsidR="009E12F6" w:rsidRDefault="009E12F6" w:rsidP="009E12F6">
      <w:pPr>
        <w:jc w:val="center"/>
        <w:rPr>
          <w:rFonts w:asciiTheme="minorEastAsia" w:hAnsiTheme="minorEastAsia" w:hint="eastAsia"/>
          <w:b/>
          <w:sz w:val="28"/>
          <w:szCs w:val="28"/>
        </w:rPr>
      </w:pPr>
      <w:r>
        <w:rPr>
          <w:rFonts w:asciiTheme="minorEastAsia" w:hAnsiTheme="minorEastAsia" w:hint="eastAsia"/>
          <w:b/>
          <w:sz w:val="28"/>
          <w:szCs w:val="28"/>
        </w:rPr>
        <w:t>院内</w:t>
      </w:r>
      <w:r w:rsidR="00A612D4">
        <w:rPr>
          <w:rFonts w:asciiTheme="minorEastAsia" w:hAnsiTheme="minorEastAsia" w:hint="eastAsia"/>
          <w:b/>
          <w:sz w:val="28"/>
          <w:szCs w:val="28"/>
        </w:rPr>
        <w:t>比选</w:t>
      </w:r>
      <w:r w:rsidRPr="00352473">
        <w:rPr>
          <w:rFonts w:asciiTheme="minorEastAsia" w:hAnsiTheme="minorEastAsia" w:hint="eastAsia"/>
          <w:b/>
          <w:sz w:val="28"/>
          <w:szCs w:val="28"/>
        </w:rPr>
        <w:t>文件</w:t>
      </w:r>
    </w:p>
    <w:p w14:paraId="5706A3C9" w14:textId="214BE565" w:rsidR="009E12F6" w:rsidRPr="00352473" w:rsidRDefault="009E12F6" w:rsidP="009E12F6">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A612D4">
        <w:rPr>
          <w:rFonts w:asciiTheme="minorEastAsia" w:hAnsiTheme="minorEastAsia" w:hint="eastAsia"/>
          <w:b/>
          <w:szCs w:val="21"/>
        </w:rPr>
        <w:t>比选</w:t>
      </w:r>
      <w:r w:rsidRPr="00352473">
        <w:rPr>
          <w:rFonts w:asciiTheme="minorEastAsia" w:hAnsiTheme="minorEastAsia" w:hint="eastAsia"/>
          <w:b/>
          <w:szCs w:val="21"/>
        </w:rPr>
        <w:t>公告</w:t>
      </w:r>
    </w:p>
    <w:p w14:paraId="34C63002" w14:textId="5DD13032" w:rsidR="009E12F6" w:rsidRPr="0092204C" w:rsidRDefault="009E12F6" w:rsidP="009E12F6">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1E209F" w:rsidRPr="001E209F">
        <w:rPr>
          <w:rFonts w:hAnsi="宋体" w:hint="eastAsia"/>
          <w:szCs w:val="21"/>
        </w:rPr>
        <w:t>西城区西直门南大街</w:t>
      </w:r>
      <w:r w:rsidR="001E209F" w:rsidRPr="001E209F">
        <w:rPr>
          <w:rFonts w:hAnsi="宋体" w:hint="eastAsia"/>
          <w:szCs w:val="21"/>
        </w:rPr>
        <w:t>11</w:t>
      </w:r>
      <w:r w:rsidR="001E209F" w:rsidRPr="001E209F">
        <w:rPr>
          <w:rFonts w:hAnsi="宋体" w:hint="eastAsia"/>
          <w:szCs w:val="21"/>
        </w:rPr>
        <w:t>号院</w:t>
      </w:r>
      <w:r w:rsidR="001E209F" w:rsidRPr="001E209F">
        <w:rPr>
          <w:rFonts w:hAnsi="宋体" w:hint="eastAsia"/>
          <w:szCs w:val="21"/>
        </w:rPr>
        <w:t>7</w:t>
      </w:r>
      <w:r w:rsidR="001E209F" w:rsidRPr="001E209F">
        <w:rPr>
          <w:rFonts w:hAnsi="宋体" w:hint="eastAsia"/>
          <w:szCs w:val="21"/>
        </w:rPr>
        <w:t>号楼加层改造（设计）项目</w:t>
      </w:r>
    </w:p>
    <w:p w14:paraId="322C9C56" w14:textId="3E8F6DD7" w:rsidR="009E12F6" w:rsidRPr="0092204C" w:rsidRDefault="009E12F6" w:rsidP="009E12F6">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Pr="00B56B1E">
        <w:rPr>
          <w:rFonts w:hAnsi="宋体" w:hint="eastAsia"/>
          <w:szCs w:val="21"/>
        </w:rPr>
        <w:t xml:space="preserve"> </w:t>
      </w:r>
      <w:r w:rsidRPr="0035733D">
        <w:rPr>
          <w:rFonts w:hAnsi="宋体" w:hint="eastAsia"/>
          <w:szCs w:val="21"/>
        </w:rPr>
        <w:t>北京市西城区</w:t>
      </w:r>
      <w:r w:rsidR="001E209F">
        <w:rPr>
          <w:rFonts w:hAnsi="宋体" w:hint="eastAsia"/>
          <w:szCs w:val="21"/>
        </w:rPr>
        <w:t>西直门南大街</w:t>
      </w:r>
      <w:r w:rsidR="001E209F">
        <w:rPr>
          <w:rFonts w:hAnsi="宋体" w:hint="eastAsia"/>
          <w:szCs w:val="21"/>
        </w:rPr>
        <w:t>11</w:t>
      </w:r>
      <w:r w:rsidR="001E209F">
        <w:rPr>
          <w:rFonts w:hAnsi="宋体" w:hint="eastAsia"/>
          <w:szCs w:val="21"/>
        </w:rPr>
        <w:t>号</w:t>
      </w:r>
    </w:p>
    <w:p w14:paraId="74766063" w14:textId="22029B99" w:rsidR="009E12F6" w:rsidRDefault="00A612D4" w:rsidP="009E12F6">
      <w:pPr>
        <w:widowControl/>
        <w:shd w:val="clear" w:color="auto" w:fill="FFFFFF"/>
        <w:spacing w:before="240" w:after="240"/>
        <w:ind w:firstLine="480"/>
        <w:jc w:val="left"/>
        <w:rPr>
          <w:rFonts w:hAnsi="宋体" w:hint="eastAsia"/>
          <w:szCs w:val="21"/>
        </w:rPr>
      </w:pPr>
      <w:r>
        <w:rPr>
          <w:rFonts w:hAnsi="宋体" w:hint="eastAsia"/>
          <w:szCs w:val="21"/>
        </w:rPr>
        <w:t>比选</w:t>
      </w:r>
      <w:r w:rsidR="009E12F6" w:rsidRPr="0092204C">
        <w:rPr>
          <w:rFonts w:hAnsi="宋体" w:hint="eastAsia"/>
          <w:szCs w:val="21"/>
        </w:rPr>
        <w:t>控制价：</w:t>
      </w:r>
      <w:r w:rsidR="001E209F">
        <w:rPr>
          <w:rFonts w:hAnsi="宋体" w:hint="eastAsia"/>
          <w:szCs w:val="21"/>
        </w:rPr>
        <w:t>49.45</w:t>
      </w:r>
      <w:r w:rsidR="009E12F6" w:rsidRPr="00341361">
        <w:rPr>
          <w:rFonts w:hAnsi="宋体" w:hint="eastAsia"/>
          <w:szCs w:val="21"/>
        </w:rPr>
        <w:t>万</w:t>
      </w:r>
      <w:r w:rsidR="009E12F6" w:rsidRPr="0092204C">
        <w:rPr>
          <w:rFonts w:hAnsi="宋体" w:hint="eastAsia"/>
          <w:szCs w:val="21"/>
        </w:rPr>
        <w:t>元；资金来源：财政性资金。</w:t>
      </w:r>
    </w:p>
    <w:p w14:paraId="7C5CAB4D" w14:textId="22A0AD8F" w:rsidR="009E12F6" w:rsidRPr="003C6B09" w:rsidRDefault="009E12F6" w:rsidP="009E12F6">
      <w:pPr>
        <w:spacing w:line="360" w:lineRule="auto"/>
        <w:ind w:firstLineChars="202" w:firstLine="424"/>
      </w:pPr>
      <w:r w:rsidRPr="0035733D">
        <w:rPr>
          <w:rFonts w:hAnsi="宋体" w:hint="eastAsia"/>
          <w:szCs w:val="21"/>
        </w:rPr>
        <w:t>项目概况：</w:t>
      </w:r>
      <w:r w:rsidR="001E209F" w:rsidRPr="001E209F">
        <w:rPr>
          <w:rFonts w:hAnsi="宋体" w:hint="eastAsia"/>
          <w:szCs w:val="21"/>
        </w:rPr>
        <w:t>本项目为呼吸儿科门诊楼加层建设项目，主要内容为加建第四层、外挂疏散楼梯、外挂电梯及原建筑加固、装修改造等。项目总建筑面积</w:t>
      </w:r>
      <w:r w:rsidR="001E209F" w:rsidRPr="001E209F">
        <w:rPr>
          <w:rFonts w:hAnsi="宋体" w:hint="eastAsia"/>
          <w:szCs w:val="21"/>
        </w:rPr>
        <w:t>1530.84</w:t>
      </w:r>
      <w:r w:rsidR="001E209F" w:rsidRPr="001E209F">
        <w:rPr>
          <w:rFonts w:hAnsi="宋体" w:hint="eastAsia"/>
          <w:szCs w:val="21"/>
        </w:rPr>
        <w:t>㎡，其中新建建筑面积</w:t>
      </w:r>
      <w:r w:rsidR="001E209F" w:rsidRPr="001E209F">
        <w:rPr>
          <w:rFonts w:hAnsi="宋体" w:hint="eastAsia"/>
          <w:szCs w:val="21"/>
        </w:rPr>
        <w:t>428.8</w:t>
      </w:r>
      <w:r w:rsidR="001E209F" w:rsidRPr="001E209F">
        <w:rPr>
          <w:rFonts w:hAnsi="宋体" w:hint="eastAsia"/>
          <w:szCs w:val="21"/>
        </w:rPr>
        <w:t>㎡，装修改造建筑面积</w:t>
      </w:r>
      <w:r w:rsidR="001E209F" w:rsidRPr="001E209F">
        <w:rPr>
          <w:rFonts w:hAnsi="宋体" w:hint="eastAsia"/>
          <w:szCs w:val="21"/>
        </w:rPr>
        <w:t>1102.04</w:t>
      </w:r>
      <w:r w:rsidR="001E209F" w:rsidRPr="001E209F">
        <w:rPr>
          <w:rFonts w:hAnsi="宋体" w:hint="eastAsia"/>
          <w:szCs w:val="21"/>
        </w:rPr>
        <w:t>㎡。</w:t>
      </w:r>
    </w:p>
    <w:p w14:paraId="0A249433" w14:textId="77777777" w:rsidR="009E12F6" w:rsidRPr="008B785C" w:rsidRDefault="009E12F6" w:rsidP="009E12F6">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3856194E"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5A15A8B1" w14:textId="77777777" w:rsidR="009E12F6" w:rsidRPr="00E40919" w:rsidRDefault="009E12F6" w:rsidP="009E12F6">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0BF56299"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5FD44852"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6DE7493A" w14:textId="19407500"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(2</w:t>
      </w:r>
      <w:r>
        <w:rPr>
          <w:rFonts w:hAnsi="宋体" w:hint="eastAsia"/>
          <w:szCs w:val="21"/>
        </w:rPr>
        <w:t>2</w:t>
      </w:r>
      <w:r w:rsidRPr="00E40919">
        <w:rPr>
          <w:rFonts w:hAnsi="宋体" w:hint="eastAsia"/>
          <w:szCs w:val="21"/>
        </w:rPr>
        <w:t>年</w:t>
      </w:r>
      <w:r w:rsidR="001A5C83">
        <w:rPr>
          <w:rFonts w:hAnsi="宋体" w:hint="eastAsia"/>
          <w:szCs w:val="21"/>
        </w:rPr>
        <w:t>12</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Pr="00E40919">
        <w:rPr>
          <w:rFonts w:hAnsi="宋体" w:hint="eastAsia"/>
          <w:szCs w:val="21"/>
        </w:rPr>
        <w:t xml:space="preserve"> </w:t>
      </w:r>
    </w:p>
    <w:p w14:paraId="5CF1354C" w14:textId="6C98CD4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B6436D">
        <w:rPr>
          <w:rFonts w:hint="eastAsia"/>
          <w:b/>
          <w:bCs/>
        </w:rPr>
        <w:t>响应人须具备并提供工程设计</w:t>
      </w:r>
      <w:r w:rsidR="001E209F" w:rsidRPr="001E209F">
        <w:rPr>
          <w:rFonts w:hint="eastAsia"/>
          <w:b/>
          <w:bCs/>
        </w:rPr>
        <w:t>建筑行业（建筑工程）设计甲级（含）以上资质</w:t>
      </w:r>
      <w:r w:rsidRPr="00B6436D">
        <w:rPr>
          <w:rFonts w:hint="eastAsia"/>
          <w:b/>
          <w:bCs/>
        </w:rPr>
        <w:t>或工程设计综合甲级资质</w:t>
      </w:r>
      <w:r w:rsidRPr="001E209F">
        <w:rPr>
          <w:rFonts w:hint="eastAsia"/>
          <w:b/>
          <w:bCs/>
        </w:rPr>
        <w:t>。</w:t>
      </w:r>
    </w:p>
    <w:p w14:paraId="2C968EEF"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26F63700"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4EA8BC1D" w14:textId="49FBDAD8"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Pr="00773866">
        <w:rPr>
          <w:rFonts w:hAnsi="宋体" w:hint="eastAsia"/>
          <w:szCs w:val="21"/>
          <w:u w:val="single"/>
        </w:rPr>
        <w:t xml:space="preserve"> </w:t>
      </w:r>
      <w:r w:rsidR="001E209F" w:rsidRPr="001E209F">
        <w:rPr>
          <w:rFonts w:hAnsi="宋体" w:hint="eastAsia"/>
          <w:szCs w:val="21"/>
          <w:u w:val="single"/>
        </w:rPr>
        <w:t>西城区西直门南大街</w:t>
      </w:r>
      <w:r w:rsidR="001E209F" w:rsidRPr="001E209F">
        <w:rPr>
          <w:rFonts w:hAnsi="宋体" w:hint="eastAsia"/>
          <w:szCs w:val="21"/>
          <w:u w:val="single"/>
        </w:rPr>
        <w:t>11</w:t>
      </w:r>
      <w:r w:rsidR="001E209F" w:rsidRPr="001E209F">
        <w:rPr>
          <w:rFonts w:hAnsi="宋体" w:hint="eastAsia"/>
          <w:szCs w:val="21"/>
          <w:u w:val="single"/>
        </w:rPr>
        <w:t>号院</w:t>
      </w:r>
      <w:r w:rsidR="001E209F" w:rsidRPr="001E209F">
        <w:rPr>
          <w:rFonts w:hAnsi="宋体" w:hint="eastAsia"/>
          <w:szCs w:val="21"/>
          <w:u w:val="single"/>
        </w:rPr>
        <w:t>7</w:t>
      </w:r>
      <w:r w:rsidR="001E209F" w:rsidRPr="001E209F">
        <w:rPr>
          <w:rFonts w:hAnsi="宋体" w:hint="eastAsia"/>
          <w:szCs w:val="21"/>
          <w:u w:val="single"/>
        </w:rPr>
        <w:t>号楼加层改造（设计）项目</w:t>
      </w:r>
      <w:r w:rsidRPr="00773866">
        <w:rPr>
          <w:rFonts w:hAnsi="宋体" w:hint="eastAsia"/>
          <w:szCs w:val="21"/>
          <w:u w:val="single"/>
        </w:rPr>
        <w:t xml:space="preserve"> </w:t>
      </w:r>
      <w:r w:rsidRPr="00E40919">
        <w:rPr>
          <w:rFonts w:hAnsi="宋体" w:hint="eastAsia"/>
          <w:szCs w:val="21"/>
        </w:rPr>
        <w:t>材料。</w:t>
      </w:r>
    </w:p>
    <w:p w14:paraId="3A457875"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162AE4C4" w14:textId="26F307F9"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Pr="00E40919">
        <w:rPr>
          <w:rFonts w:hAnsi="宋体" w:hint="eastAsia"/>
          <w:szCs w:val="21"/>
        </w:rPr>
        <w:t>202</w:t>
      </w:r>
      <w:r>
        <w:rPr>
          <w:rFonts w:hAnsi="宋体" w:hint="eastAsia"/>
          <w:szCs w:val="21"/>
        </w:rPr>
        <w:t>5</w:t>
      </w:r>
      <w:r w:rsidRPr="00E40919">
        <w:rPr>
          <w:rFonts w:hAnsi="宋体" w:hint="eastAsia"/>
          <w:szCs w:val="21"/>
        </w:rPr>
        <w:t>年</w:t>
      </w:r>
      <w:r w:rsidR="001E209F">
        <w:rPr>
          <w:rFonts w:hAnsi="宋体" w:hint="eastAsia"/>
          <w:szCs w:val="21"/>
        </w:rPr>
        <w:t>12</w:t>
      </w:r>
      <w:r w:rsidRPr="00E40919">
        <w:rPr>
          <w:rFonts w:hAnsi="宋体" w:hint="eastAsia"/>
          <w:szCs w:val="21"/>
        </w:rPr>
        <w:t>月</w:t>
      </w:r>
      <w:r>
        <w:rPr>
          <w:rFonts w:hAnsi="宋体" w:hint="eastAsia"/>
          <w:szCs w:val="21"/>
        </w:rPr>
        <w:t>1</w:t>
      </w:r>
      <w:r w:rsidR="001E209F">
        <w:rPr>
          <w:rFonts w:hAnsi="宋体" w:hint="eastAsia"/>
          <w:szCs w:val="21"/>
        </w:rPr>
        <w:t>9</w:t>
      </w:r>
      <w:r w:rsidRPr="00E40919">
        <w:rPr>
          <w:rFonts w:hAnsi="宋体" w:hint="eastAsia"/>
          <w:szCs w:val="21"/>
        </w:rPr>
        <w:t>日</w:t>
      </w:r>
      <w:r w:rsidRPr="00E40919">
        <w:rPr>
          <w:rFonts w:hAnsi="宋体" w:hint="eastAsia"/>
          <w:szCs w:val="21"/>
        </w:rPr>
        <w:t>9:00</w:t>
      </w:r>
      <w:r w:rsidRPr="00E40919">
        <w:rPr>
          <w:rFonts w:hAnsi="宋体" w:hint="eastAsia"/>
          <w:szCs w:val="21"/>
        </w:rPr>
        <w:t>——</w:t>
      </w:r>
      <w:r w:rsidRPr="00E40919">
        <w:rPr>
          <w:rFonts w:hAnsi="宋体" w:hint="eastAsia"/>
          <w:szCs w:val="21"/>
        </w:rPr>
        <w:t>202</w:t>
      </w:r>
      <w:r>
        <w:rPr>
          <w:rFonts w:hAnsi="宋体" w:hint="eastAsia"/>
          <w:szCs w:val="21"/>
        </w:rPr>
        <w:t>5</w:t>
      </w:r>
      <w:r w:rsidRPr="00E40919">
        <w:rPr>
          <w:rFonts w:hAnsi="宋体" w:hint="eastAsia"/>
          <w:szCs w:val="21"/>
        </w:rPr>
        <w:t>年</w:t>
      </w:r>
      <w:r w:rsidR="001E209F">
        <w:rPr>
          <w:rFonts w:hAnsi="宋体" w:hint="eastAsia"/>
          <w:szCs w:val="21"/>
        </w:rPr>
        <w:t>12</w:t>
      </w:r>
      <w:r w:rsidRPr="00E40919">
        <w:rPr>
          <w:rFonts w:hAnsi="宋体" w:hint="eastAsia"/>
          <w:szCs w:val="21"/>
        </w:rPr>
        <w:t>月</w:t>
      </w:r>
      <w:r w:rsidR="001E209F">
        <w:rPr>
          <w:rFonts w:hAnsi="宋体" w:hint="eastAsia"/>
          <w:szCs w:val="21"/>
        </w:rPr>
        <w:t>24</w:t>
      </w:r>
      <w:r w:rsidRPr="00E40919">
        <w:rPr>
          <w:rFonts w:hAnsi="宋体" w:hint="eastAsia"/>
          <w:szCs w:val="21"/>
        </w:rPr>
        <w:t>日</w:t>
      </w:r>
      <w:r w:rsidRPr="00E40919">
        <w:rPr>
          <w:rFonts w:hAnsi="宋体" w:hint="eastAsia"/>
          <w:szCs w:val="21"/>
        </w:rPr>
        <w:t>16:30</w:t>
      </w:r>
    </w:p>
    <w:p w14:paraId="0696F8E4"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68D6F374" w14:textId="558C672C"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11</w:t>
      </w:r>
      <w:r w:rsidR="00A612D4">
        <w:rPr>
          <w:rFonts w:hAnsi="宋体" w:hint="eastAsia"/>
          <w:szCs w:val="21"/>
        </w:rPr>
        <w:t>比选</w:t>
      </w:r>
      <w:r w:rsidRPr="00E40919">
        <w:rPr>
          <w:rFonts w:hAnsi="宋体" w:hint="eastAsia"/>
          <w:szCs w:val="21"/>
        </w:rPr>
        <w:t>文件详见本公告附件。</w:t>
      </w:r>
    </w:p>
    <w:p w14:paraId="1946A4ED"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5DB138F7" w14:textId="73F29EAD" w:rsidR="009E12F6" w:rsidRPr="0035733D" w:rsidRDefault="009E12F6" w:rsidP="001E209F">
      <w:pPr>
        <w:widowControl/>
        <w:spacing w:line="360" w:lineRule="exact"/>
        <w:ind w:firstLineChars="202" w:firstLine="424"/>
        <w:jc w:val="left"/>
        <w:rPr>
          <w:rFonts w:hAnsi="宋体" w:hint="eastAsia"/>
          <w:szCs w:val="21"/>
        </w:rPr>
      </w:pPr>
      <w:r w:rsidRPr="0008691D">
        <w:rPr>
          <w:rFonts w:hAnsi="宋体" w:hint="eastAsia"/>
          <w:szCs w:val="21"/>
        </w:rPr>
        <w:lastRenderedPageBreak/>
        <w:t>1</w:t>
      </w:r>
      <w:r>
        <w:rPr>
          <w:rFonts w:hAnsi="宋体" w:hint="eastAsia"/>
          <w:szCs w:val="21"/>
        </w:rPr>
        <w:t>.</w:t>
      </w:r>
      <w:r w:rsidRPr="0008691D">
        <w:rPr>
          <w:rFonts w:hAnsi="宋体" w:hint="eastAsia"/>
          <w:szCs w:val="21"/>
        </w:rPr>
        <w:t>项目概况：</w:t>
      </w:r>
      <w:r w:rsidR="001E209F" w:rsidRPr="001E209F">
        <w:rPr>
          <w:rFonts w:hAnsi="宋体" w:hint="eastAsia"/>
          <w:szCs w:val="21"/>
        </w:rPr>
        <w:t>本项目为呼吸儿科门诊楼加层建设项目，主要内容为加建第四层、外挂疏散楼梯、外挂电梯及原建筑加固、装修改造等。项目总建筑面积</w:t>
      </w:r>
      <w:r w:rsidR="001E209F" w:rsidRPr="001E209F">
        <w:rPr>
          <w:rFonts w:hAnsi="宋体" w:hint="eastAsia"/>
          <w:szCs w:val="21"/>
        </w:rPr>
        <w:t>1530.84</w:t>
      </w:r>
      <w:r w:rsidR="001E209F" w:rsidRPr="001E209F">
        <w:rPr>
          <w:rFonts w:hAnsi="宋体" w:hint="eastAsia"/>
          <w:szCs w:val="21"/>
        </w:rPr>
        <w:t>㎡，其中新建建筑面积</w:t>
      </w:r>
      <w:r w:rsidR="001E209F" w:rsidRPr="001E209F">
        <w:rPr>
          <w:rFonts w:hAnsi="宋体" w:hint="eastAsia"/>
          <w:szCs w:val="21"/>
        </w:rPr>
        <w:t>428.8</w:t>
      </w:r>
      <w:r w:rsidR="001E209F" w:rsidRPr="001E209F">
        <w:rPr>
          <w:rFonts w:hAnsi="宋体" w:hint="eastAsia"/>
          <w:szCs w:val="21"/>
        </w:rPr>
        <w:t>㎡，装修改造建筑面积</w:t>
      </w:r>
      <w:r w:rsidR="001E209F" w:rsidRPr="001E209F">
        <w:rPr>
          <w:rFonts w:hAnsi="宋体" w:hint="eastAsia"/>
          <w:szCs w:val="21"/>
        </w:rPr>
        <w:t>1102.04</w:t>
      </w:r>
      <w:r w:rsidR="001E209F" w:rsidRPr="001E209F">
        <w:rPr>
          <w:rFonts w:hAnsi="宋体" w:hint="eastAsia"/>
          <w:szCs w:val="21"/>
        </w:rPr>
        <w:t>㎡。</w:t>
      </w:r>
    </w:p>
    <w:p w14:paraId="72E34574" w14:textId="77777777" w:rsidR="009E12F6" w:rsidRDefault="009E12F6" w:rsidP="009E12F6">
      <w:pPr>
        <w:spacing w:line="360" w:lineRule="auto"/>
        <w:ind w:firstLineChars="202" w:firstLine="424"/>
        <w:rPr>
          <w:sz w:val="24"/>
          <w:szCs w:val="24"/>
        </w:rPr>
      </w:pPr>
      <w:r w:rsidRPr="000C11A2">
        <w:rPr>
          <w:rFonts w:hAnsi="宋体"/>
          <w:szCs w:val="21"/>
        </w:rPr>
        <w:t>2</w:t>
      </w:r>
      <w:r w:rsidRPr="0035733D">
        <w:rPr>
          <w:rFonts w:hAnsi="宋体" w:hint="eastAsia"/>
          <w:szCs w:val="21"/>
        </w:rPr>
        <w:t>.</w:t>
      </w:r>
      <w:r w:rsidRPr="0035733D">
        <w:rPr>
          <w:rFonts w:hAnsi="宋体" w:hint="eastAsia"/>
          <w:szCs w:val="21"/>
        </w:rPr>
        <w:t>设计范</w:t>
      </w:r>
      <w:r w:rsidRPr="002E75EF">
        <w:rPr>
          <w:rFonts w:hAnsi="宋体" w:hint="eastAsia"/>
          <w:szCs w:val="21"/>
        </w:rPr>
        <w:t>围</w:t>
      </w:r>
      <w:r w:rsidRPr="002E75EF">
        <w:rPr>
          <w:rFonts w:hAnsi="宋体"/>
          <w:szCs w:val="21"/>
        </w:rPr>
        <w:t>:</w:t>
      </w:r>
      <w:r w:rsidRPr="008353D6">
        <w:rPr>
          <w:rFonts w:hint="eastAsia"/>
          <w:sz w:val="24"/>
          <w:szCs w:val="24"/>
        </w:rPr>
        <w:t xml:space="preserve"> </w:t>
      </w:r>
    </w:p>
    <w:p w14:paraId="0B958D7C" w14:textId="7A1BBA82" w:rsidR="009E12F6" w:rsidRPr="001E209F" w:rsidRDefault="001E209F" w:rsidP="001E209F">
      <w:pPr>
        <w:snapToGrid w:val="0"/>
        <w:spacing w:line="360" w:lineRule="auto"/>
        <w:ind w:firstLineChars="200" w:firstLine="420"/>
        <w:rPr>
          <w:rFonts w:hAnsi="宋体" w:hint="eastAsia"/>
          <w:szCs w:val="21"/>
        </w:rPr>
      </w:pPr>
      <w:r w:rsidRPr="001E209F">
        <w:rPr>
          <w:rFonts w:hAnsi="宋体" w:hint="eastAsia"/>
          <w:szCs w:val="21"/>
        </w:rPr>
        <w:t>建筑、拆除、结构、装饰装修、给排水、消防、暖通、电气、弱电、医用气体等专业，包括但不限于方案（包括工程估算）、施工图设计以及相关系统原站房的相应改造设计。</w:t>
      </w:r>
    </w:p>
    <w:p w14:paraId="036186C6" w14:textId="09401EE8" w:rsidR="009E12F6" w:rsidRPr="0035733D" w:rsidRDefault="009E12F6" w:rsidP="009E12F6">
      <w:pPr>
        <w:spacing w:before="88" w:line="414" w:lineRule="auto"/>
        <w:ind w:right="143" w:firstLineChars="202" w:firstLine="424"/>
        <w:rPr>
          <w:rFonts w:hAnsi="宋体" w:hint="eastAsia"/>
          <w:szCs w:val="21"/>
        </w:rPr>
      </w:pPr>
      <w:r>
        <w:rPr>
          <w:rFonts w:hAnsi="宋体" w:hint="eastAsia"/>
          <w:szCs w:val="21"/>
        </w:rPr>
        <w:t>3.</w:t>
      </w:r>
      <w:r w:rsidRPr="00341361">
        <w:rPr>
          <w:rFonts w:hAnsi="宋体" w:hint="eastAsia"/>
          <w:szCs w:val="21"/>
        </w:rPr>
        <w:t>地点</w:t>
      </w:r>
      <w:r w:rsidRPr="00341361">
        <w:rPr>
          <w:rFonts w:hAnsi="宋体" w:hint="eastAsia"/>
          <w:szCs w:val="21"/>
        </w:rPr>
        <w:t>:</w:t>
      </w:r>
      <w:r w:rsidRPr="003F35CB">
        <w:rPr>
          <w:rFonts w:hAnsi="宋体" w:hint="eastAsia"/>
          <w:szCs w:val="21"/>
        </w:rPr>
        <w:t xml:space="preserve"> </w:t>
      </w:r>
      <w:r w:rsidR="001E209F" w:rsidRPr="001E209F">
        <w:rPr>
          <w:rFonts w:hAnsi="宋体" w:hint="eastAsia"/>
          <w:szCs w:val="21"/>
        </w:rPr>
        <w:t>北京市西城区西直门南大街</w:t>
      </w:r>
      <w:r w:rsidR="001E209F" w:rsidRPr="001E209F">
        <w:rPr>
          <w:rFonts w:hAnsi="宋体" w:hint="eastAsia"/>
          <w:szCs w:val="21"/>
        </w:rPr>
        <w:t>1</w:t>
      </w:r>
      <w:r w:rsidR="001E209F" w:rsidRPr="001E209F">
        <w:rPr>
          <w:rFonts w:hAnsi="宋体"/>
          <w:szCs w:val="21"/>
        </w:rPr>
        <w:t>1</w:t>
      </w:r>
      <w:r w:rsidR="001E209F" w:rsidRPr="001E209F">
        <w:rPr>
          <w:rFonts w:hAnsi="宋体" w:hint="eastAsia"/>
          <w:szCs w:val="21"/>
        </w:rPr>
        <w:t>号</w:t>
      </w:r>
      <w:r w:rsidR="001E209F">
        <w:rPr>
          <w:rFonts w:hAnsi="宋体" w:hint="eastAsia"/>
          <w:szCs w:val="21"/>
        </w:rPr>
        <w:t>。</w:t>
      </w:r>
    </w:p>
    <w:p w14:paraId="4F7BFA4C" w14:textId="70FB5B73" w:rsidR="009E12F6" w:rsidRDefault="009E12F6" w:rsidP="009E12F6">
      <w:pPr>
        <w:spacing w:line="360" w:lineRule="auto"/>
        <w:ind w:firstLineChars="200" w:firstLine="420"/>
        <w:rPr>
          <w:rFonts w:hAnsi="宋体" w:hint="eastAsia"/>
          <w:szCs w:val="21"/>
        </w:rPr>
      </w:pPr>
      <w:r>
        <w:rPr>
          <w:rFonts w:hAnsi="宋体" w:hint="eastAsia"/>
          <w:szCs w:val="21"/>
        </w:rPr>
        <w:t>4.</w:t>
      </w:r>
      <w:r w:rsidRPr="0008691D">
        <w:rPr>
          <w:rFonts w:hAnsi="宋体" w:hint="eastAsia"/>
          <w:szCs w:val="21"/>
        </w:rPr>
        <w:t>设计周期：</w:t>
      </w:r>
      <w:r w:rsidR="001E209F" w:rsidRPr="001E209F">
        <w:rPr>
          <w:rFonts w:hAnsi="宋体" w:hint="eastAsia"/>
          <w:szCs w:val="21"/>
        </w:rPr>
        <w:t>合同签订后</w:t>
      </w:r>
      <w:r w:rsidR="001E209F" w:rsidRPr="001E209F">
        <w:rPr>
          <w:rFonts w:hAnsi="宋体"/>
          <w:szCs w:val="21"/>
        </w:rPr>
        <w:t>14</w:t>
      </w:r>
      <w:r w:rsidR="001E209F" w:rsidRPr="001E209F">
        <w:rPr>
          <w:rFonts w:hAnsi="宋体" w:hint="eastAsia"/>
          <w:szCs w:val="21"/>
        </w:rPr>
        <w:t>天完成方案设计，方案确定后</w:t>
      </w:r>
      <w:r w:rsidR="001E209F" w:rsidRPr="001E209F">
        <w:rPr>
          <w:rFonts w:hAnsi="宋体"/>
          <w:szCs w:val="21"/>
        </w:rPr>
        <w:t>60</w:t>
      </w:r>
      <w:r w:rsidR="001E209F" w:rsidRPr="001E209F">
        <w:rPr>
          <w:rFonts w:hAnsi="宋体" w:hint="eastAsia"/>
          <w:szCs w:val="21"/>
        </w:rPr>
        <w:t>天完成施工图设计。</w:t>
      </w:r>
    </w:p>
    <w:p w14:paraId="6B9A9408" w14:textId="116D665F" w:rsidR="001A5C83" w:rsidRPr="001A5C83" w:rsidRDefault="001A5C83" w:rsidP="001A5C83">
      <w:pPr>
        <w:snapToGrid w:val="0"/>
        <w:spacing w:line="360" w:lineRule="auto"/>
        <w:ind w:firstLineChars="200" w:firstLine="420"/>
        <w:rPr>
          <w:rFonts w:hAnsi="宋体" w:hint="eastAsia"/>
          <w:szCs w:val="21"/>
        </w:rPr>
      </w:pPr>
      <w:r>
        <w:rPr>
          <w:rFonts w:hAnsi="宋体" w:hint="eastAsia"/>
          <w:szCs w:val="21"/>
        </w:rPr>
        <w:t>5.</w:t>
      </w:r>
      <w:r>
        <w:rPr>
          <w:rFonts w:hAnsi="宋体" w:hint="eastAsia"/>
          <w:szCs w:val="21"/>
        </w:rPr>
        <w:t>设计费：</w:t>
      </w:r>
      <w:r w:rsidRPr="001A5C83">
        <w:rPr>
          <w:rFonts w:hAnsi="宋体" w:hint="eastAsia"/>
          <w:szCs w:val="21"/>
        </w:rPr>
        <w:t>设计费</w:t>
      </w:r>
      <w:proofErr w:type="gramStart"/>
      <w:r w:rsidRPr="001A5C83">
        <w:rPr>
          <w:rFonts w:hAnsi="宋体" w:hint="eastAsia"/>
          <w:szCs w:val="21"/>
        </w:rPr>
        <w:t>为暂估</w:t>
      </w:r>
      <w:proofErr w:type="gramEnd"/>
      <w:r w:rsidRPr="001A5C83">
        <w:rPr>
          <w:rFonts w:hAnsi="宋体" w:hint="eastAsia"/>
          <w:szCs w:val="21"/>
        </w:rPr>
        <w:t>金额，设计费费率</w:t>
      </w:r>
      <w:r w:rsidRPr="001A5C83">
        <w:rPr>
          <w:rFonts w:hAnsi="宋体" w:hint="eastAsia"/>
          <w:szCs w:val="21"/>
        </w:rPr>
        <w:t>=</w:t>
      </w:r>
      <w:r w:rsidRPr="001A5C83">
        <w:rPr>
          <w:rFonts w:hAnsi="宋体" w:hint="eastAsia"/>
          <w:szCs w:val="21"/>
        </w:rPr>
        <w:t>实际</w:t>
      </w:r>
      <w:r>
        <w:rPr>
          <w:rFonts w:hAnsi="宋体" w:hint="eastAsia"/>
          <w:szCs w:val="21"/>
        </w:rPr>
        <w:t>成交</w:t>
      </w:r>
      <w:r w:rsidRPr="001A5C83">
        <w:rPr>
          <w:rFonts w:hAnsi="宋体" w:hint="eastAsia"/>
          <w:szCs w:val="21"/>
        </w:rPr>
        <w:t>设计费</w:t>
      </w:r>
      <w:r w:rsidRPr="001A5C83">
        <w:rPr>
          <w:rFonts w:hAnsi="宋体"/>
          <w:szCs w:val="21"/>
        </w:rPr>
        <w:t>/</w:t>
      </w:r>
      <w:r w:rsidRPr="001A5C83">
        <w:rPr>
          <w:rFonts w:hAnsi="宋体" w:hint="eastAsia"/>
          <w:szCs w:val="21"/>
        </w:rPr>
        <w:t>估算总投资。最终设计费</w:t>
      </w:r>
      <w:proofErr w:type="gramStart"/>
      <w:r w:rsidRPr="001A5C83">
        <w:rPr>
          <w:rFonts w:hAnsi="宋体" w:hint="eastAsia"/>
          <w:szCs w:val="21"/>
        </w:rPr>
        <w:t>以依据</w:t>
      </w:r>
      <w:proofErr w:type="gramEnd"/>
      <w:r w:rsidRPr="001A5C83">
        <w:rPr>
          <w:rFonts w:hAnsi="宋体" w:hint="eastAsia"/>
          <w:szCs w:val="21"/>
        </w:rPr>
        <w:t>施工图编制的控制价×设计费费率结算。</w:t>
      </w:r>
    </w:p>
    <w:p w14:paraId="0D30AB6E" w14:textId="7621B5D0" w:rsidR="002D07C9" w:rsidRPr="002116AA" w:rsidRDefault="002D07C9" w:rsidP="00DE3088">
      <w:pPr>
        <w:spacing w:line="360" w:lineRule="auto"/>
        <w:rPr>
          <w:rFonts w:hAnsi="宋体" w:hint="eastAsia"/>
          <w:b/>
          <w:szCs w:val="21"/>
        </w:rPr>
      </w:pPr>
      <w:r w:rsidRPr="002116AA">
        <w:rPr>
          <w:rFonts w:hAnsi="宋体" w:hint="eastAsia"/>
          <w:b/>
          <w:szCs w:val="21"/>
        </w:rPr>
        <w:t>三、项目服务要求：</w:t>
      </w:r>
    </w:p>
    <w:p w14:paraId="6BA5198D" w14:textId="77777777" w:rsidR="001E209F" w:rsidRPr="001A5C83" w:rsidRDefault="001E209F" w:rsidP="001E209F">
      <w:pPr>
        <w:snapToGrid w:val="0"/>
        <w:spacing w:line="360" w:lineRule="auto"/>
        <w:ind w:firstLineChars="202" w:firstLine="424"/>
        <w:rPr>
          <w:rFonts w:hAnsi="宋体" w:hint="eastAsia"/>
          <w:szCs w:val="21"/>
        </w:rPr>
      </w:pPr>
      <w:r w:rsidRPr="001A5C83">
        <w:rPr>
          <w:rFonts w:hAnsi="宋体"/>
          <w:szCs w:val="21"/>
        </w:rPr>
        <w:t>1</w:t>
      </w:r>
      <w:r w:rsidRPr="001A5C83">
        <w:rPr>
          <w:rFonts w:hAnsi="宋体" w:hint="eastAsia"/>
          <w:szCs w:val="21"/>
        </w:rPr>
        <w:t>.</w:t>
      </w:r>
      <w:r w:rsidRPr="001A5C83">
        <w:rPr>
          <w:rFonts w:hAnsi="宋体" w:hint="eastAsia"/>
          <w:szCs w:val="21"/>
        </w:rPr>
        <w:t>在现场工作的受托方的人员，应遵守医院的安全保卫及其它有关规章制度。</w:t>
      </w:r>
    </w:p>
    <w:p w14:paraId="37D23993" w14:textId="77777777" w:rsidR="001E209F" w:rsidRPr="001A5C83" w:rsidRDefault="001E209F" w:rsidP="001E209F">
      <w:pPr>
        <w:snapToGrid w:val="0"/>
        <w:spacing w:line="360" w:lineRule="auto"/>
        <w:ind w:firstLineChars="202" w:firstLine="424"/>
        <w:rPr>
          <w:rFonts w:hAnsi="宋体" w:hint="eastAsia"/>
          <w:szCs w:val="21"/>
        </w:rPr>
      </w:pPr>
      <w:r w:rsidRPr="001A5C83">
        <w:rPr>
          <w:rFonts w:hAnsi="宋体"/>
          <w:szCs w:val="21"/>
        </w:rPr>
        <w:t>2</w:t>
      </w:r>
      <w:r w:rsidRPr="001A5C83">
        <w:rPr>
          <w:rFonts w:hAnsi="宋体" w:hint="eastAsia"/>
          <w:szCs w:val="21"/>
        </w:rPr>
        <w:t>.</w:t>
      </w:r>
      <w:r w:rsidRPr="001A5C83">
        <w:rPr>
          <w:rFonts w:hAnsi="宋体" w:hint="eastAsia"/>
          <w:szCs w:val="21"/>
        </w:rPr>
        <w:t>设计工作开展过程中不得影响医院的正常办公及营业。各专业应对现场充分调研，应对方案的可实施性进行充分论证，并按照图纸施工时给周边区域造成影响最小的原则进行设计。</w:t>
      </w:r>
    </w:p>
    <w:p w14:paraId="16F77FEA"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szCs w:val="21"/>
        </w:rPr>
        <w:t>3.</w:t>
      </w:r>
      <w:r w:rsidRPr="001A5C83">
        <w:rPr>
          <w:rFonts w:hAnsi="宋体" w:hint="eastAsia"/>
          <w:szCs w:val="21"/>
        </w:rPr>
        <w:t>指导思想：在满足相关规范要求的基础上，与现状空间相结合，实现功能布局的合理性、技术设施的先进性、经济的合理性。</w:t>
      </w:r>
    </w:p>
    <w:p w14:paraId="2FF300BC" w14:textId="611473AC"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4</w:t>
      </w:r>
      <w:r w:rsidRPr="001A5C83">
        <w:rPr>
          <w:rFonts w:hAnsi="宋体"/>
          <w:szCs w:val="21"/>
        </w:rPr>
        <w:t>.</w:t>
      </w:r>
      <w:r w:rsidRPr="001A5C83">
        <w:rPr>
          <w:rFonts w:hAnsi="宋体" w:hint="eastAsia"/>
          <w:szCs w:val="21"/>
        </w:rPr>
        <w:t>目的：</w:t>
      </w:r>
    </w:p>
    <w:p w14:paraId="18700623"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合理利用现有空间，结合现场情况，合理布局，满足使用功能要求；</w:t>
      </w:r>
    </w:p>
    <w:p w14:paraId="1CA83E64"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应综合考虑“经济、人文、高效”等因素；</w:t>
      </w:r>
    </w:p>
    <w:p w14:paraId="7D6E355A"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3)</w:t>
      </w:r>
      <w:r w:rsidRPr="001A5C83">
        <w:rPr>
          <w:rFonts w:hAnsi="宋体" w:hint="eastAsia"/>
          <w:szCs w:val="21"/>
        </w:rPr>
        <w:t>应在保证现有建筑安全性的基础上进行改造；</w:t>
      </w:r>
    </w:p>
    <w:p w14:paraId="0801B24A" w14:textId="52863072"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5.</w:t>
      </w:r>
      <w:r w:rsidRPr="001A5C83">
        <w:rPr>
          <w:rFonts w:hAnsi="宋体" w:hint="eastAsia"/>
          <w:szCs w:val="21"/>
        </w:rPr>
        <w:t>功能定位：</w:t>
      </w:r>
    </w:p>
    <w:p w14:paraId="44216646"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本项目为呼吸儿科门诊楼加层建设项目，主要内容为加建第四层、外挂疏散楼梯、外挂电梯及原建筑加固、装修改造等。</w:t>
      </w:r>
    </w:p>
    <w:p w14:paraId="1E31B936" w14:textId="02A8C93C" w:rsidR="005924C0" w:rsidRPr="001A5C83" w:rsidRDefault="001E209F" w:rsidP="001A5C83">
      <w:pPr>
        <w:pStyle w:val="af4"/>
        <w:snapToGrid w:val="0"/>
        <w:spacing w:line="360" w:lineRule="auto"/>
        <w:rPr>
          <w:rFonts w:asciiTheme="minorHAnsi" w:eastAsiaTheme="minorEastAsia" w:hAnsi="宋体" w:cstheme="minorBidi" w:hint="eastAsia"/>
          <w:szCs w:val="21"/>
        </w:rPr>
      </w:pPr>
      <w:r w:rsidRPr="001A5C83">
        <w:rPr>
          <w:rFonts w:asciiTheme="minorHAnsi" w:eastAsiaTheme="minorEastAsia" w:hAnsi="宋体" w:cstheme="minorBidi" w:hint="eastAsia"/>
          <w:szCs w:val="21"/>
        </w:rPr>
        <w:t>2)</w:t>
      </w:r>
      <w:r w:rsidRPr="001A5C83">
        <w:rPr>
          <w:rFonts w:asciiTheme="minorHAnsi" w:eastAsiaTheme="minorEastAsia" w:hAnsi="宋体" w:cstheme="minorBidi" w:hint="eastAsia"/>
          <w:szCs w:val="21"/>
        </w:rPr>
        <w:t>结合现状情况，应充分考虑与医院其他功能的无缝衔接。</w:t>
      </w:r>
    </w:p>
    <w:p w14:paraId="1BD5997A" w14:textId="1A557BE0" w:rsidR="002D07C9" w:rsidRPr="00415186" w:rsidRDefault="0008691D" w:rsidP="0035733D">
      <w:pPr>
        <w:snapToGrid w:val="0"/>
        <w:spacing w:line="360" w:lineRule="auto"/>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0C2F2560"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项目概况：</w:t>
      </w:r>
    </w:p>
    <w:p w14:paraId="07B98D0D"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本项目为呼吸儿科门诊楼加层建设项目，主要内容为加建第四层、外挂疏散楼梯、外挂电梯及原建筑加固、装修改造等。项目总建筑面积</w:t>
      </w:r>
      <w:r w:rsidRPr="001A5C83">
        <w:rPr>
          <w:rFonts w:hAnsi="宋体" w:hint="eastAsia"/>
          <w:szCs w:val="21"/>
        </w:rPr>
        <w:t>1530.84</w:t>
      </w:r>
      <w:r w:rsidRPr="001A5C83">
        <w:rPr>
          <w:rFonts w:hAnsi="宋体" w:hint="eastAsia"/>
          <w:szCs w:val="21"/>
        </w:rPr>
        <w:t>㎡，其中新建建筑面积</w:t>
      </w:r>
      <w:r w:rsidRPr="001A5C83">
        <w:rPr>
          <w:rFonts w:hAnsi="宋体" w:hint="eastAsia"/>
          <w:szCs w:val="21"/>
        </w:rPr>
        <w:t>428.8</w:t>
      </w:r>
      <w:r w:rsidRPr="001A5C83">
        <w:rPr>
          <w:rFonts w:hAnsi="宋体" w:hint="eastAsia"/>
          <w:szCs w:val="21"/>
        </w:rPr>
        <w:t>㎡，装修改造建筑面积</w:t>
      </w:r>
      <w:r w:rsidRPr="001A5C83">
        <w:rPr>
          <w:rFonts w:hAnsi="宋体" w:hint="eastAsia"/>
          <w:szCs w:val="21"/>
        </w:rPr>
        <w:t>1102.04</w:t>
      </w:r>
      <w:r w:rsidRPr="001A5C83">
        <w:rPr>
          <w:rFonts w:hAnsi="宋体" w:hint="eastAsia"/>
          <w:szCs w:val="21"/>
        </w:rPr>
        <w:t>㎡。设计范围：建筑、拆除、结构、装饰装修、给排水、消防、暖通、电气、弱电、医用气体等专业，包括但不限于方案（包括工程估算）、施工图设计以及相关系统原站房的相应改造设计。</w:t>
      </w:r>
    </w:p>
    <w:p w14:paraId="7464CF89"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方案设计要求：</w:t>
      </w:r>
    </w:p>
    <w:p w14:paraId="5A7AB43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设计原则</w:t>
      </w:r>
    </w:p>
    <w:p w14:paraId="3060FFD8"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统一性：强调改造建筑与医院现有建筑之间，建筑形态、功能的统一，打造符合现代医疗建筑特征和空间感受的医疗环境。</w:t>
      </w:r>
    </w:p>
    <w:p w14:paraId="1443D517"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人性化：体现“以人为本、方便患者”的设计理念，创造舒适、温馨、人性化的就医体验。</w:t>
      </w:r>
    </w:p>
    <w:p w14:paraId="0952A21C"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lastRenderedPageBreak/>
        <w:t>3)</w:t>
      </w:r>
      <w:r w:rsidRPr="001A5C83">
        <w:rPr>
          <w:rFonts w:hAnsi="宋体" w:hint="eastAsia"/>
          <w:szCs w:val="21"/>
        </w:rPr>
        <w:t>可持续性：改造建筑通过高效利用空间，体现集约使用的原则，考虑医疗空间使用的适应性、灵活性。</w:t>
      </w:r>
    </w:p>
    <w:p w14:paraId="4221BBF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4)</w:t>
      </w:r>
      <w:r w:rsidRPr="001A5C83">
        <w:rPr>
          <w:rFonts w:hAnsi="宋体" w:hint="eastAsia"/>
          <w:szCs w:val="21"/>
        </w:rPr>
        <w:t>经济性：优化经济设计，考虑长期运营的经济性，减少能耗和运行费用。</w:t>
      </w:r>
    </w:p>
    <w:p w14:paraId="23353B51"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设计要求</w:t>
      </w:r>
    </w:p>
    <w:p w14:paraId="4C314F91"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功能合理、规范化布局：功能分区合理，各区域面积配置合理，方便管理；根据医疗功能相互关系及使用特点，合理规划预料流程、交通、动线及不同人流物流分离的要求。</w:t>
      </w:r>
    </w:p>
    <w:p w14:paraId="1AC64FE9"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44F4562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3)</w:t>
      </w:r>
      <w:r w:rsidRPr="001A5C83">
        <w:rPr>
          <w:rFonts w:hAnsi="宋体" w:hint="eastAsia"/>
          <w:szCs w:val="21"/>
        </w:rPr>
        <w:t>功能要求：配合医院前期调研，形成确定的方案满足医院正常医疗、办公要求。</w:t>
      </w:r>
    </w:p>
    <w:p w14:paraId="6C997B4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4</w:t>
      </w:r>
      <w:r w:rsidRPr="001A5C83">
        <w:rPr>
          <w:rFonts w:hAnsi="宋体" w:hint="eastAsia"/>
          <w:szCs w:val="21"/>
        </w:rPr>
        <w:t>)</w:t>
      </w:r>
      <w:r w:rsidRPr="001A5C83">
        <w:rPr>
          <w:rFonts w:hAnsi="宋体" w:hint="eastAsia"/>
          <w:szCs w:val="21"/>
        </w:rPr>
        <w:t>设计深度：满足《建筑工程设计文件编制深度规定》（</w:t>
      </w:r>
      <w:r w:rsidRPr="001A5C83">
        <w:rPr>
          <w:rFonts w:hAnsi="宋体" w:hint="eastAsia"/>
          <w:szCs w:val="21"/>
        </w:rPr>
        <w:t>20</w:t>
      </w:r>
      <w:r w:rsidRPr="001A5C83">
        <w:rPr>
          <w:rFonts w:hAnsi="宋体"/>
          <w:szCs w:val="21"/>
        </w:rPr>
        <w:t>16</w:t>
      </w:r>
      <w:r w:rsidRPr="001A5C83">
        <w:rPr>
          <w:rFonts w:hAnsi="宋体" w:hint="eastAsia"/>
          <w:szCs w:val="21"/>
        </w:rPr>
        <w:t>年版）规定。</w:t>
      </w:r>
    </w:p>
    <w:p w14:paraId="571AD7E3"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5</w:t>
      </w:r>
      <w:r w:rsidRPr="001A5C83">
        <w:rPr>
          <w:rFonts w:hAnsi="宋体" w:hint="eastAsia"/>
          <w:szCs w:val="21"/>
        </w:rPr>
        <w:t>)</w:t>
      </w:r>
      <w:r w:rsidRPr="001A5C83">
        <w:rPr>
          <w:rFonts w:hAnsi="宋体" w:hint="eastAsia"/>
          <w:szCs w:val="21"/>
        </w:rPr>
        <w:t>设计满足的规范、规程、标准</w:t>
      </w:r>
      <w:r w:rsidRPr="001A5C83">
        <w:rPr>
          <w:rFonts w:hAnsi="宋体" w:hint="eastAsia"/>
          <w:szCs w:val="21"/>
        </w:rPr>
        <w:t>:</w:t>
      </w:r>
      <w:r w:rsidRPr="001A5C83">
        <w:rPr>
          <w:rFonts w:hAnsi="宋体" w:hint="eastAsia"/>
          <w:szCs w:val="21"/>
        </w:rPr>
        <w:t>满足国家及北京市有关建筑设计的规范。</w:t>
      </w:r>
    </w:p>
    <w:p w14:paraId="3BD906CB"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6</w:t>
      </w:r>
      <w:r w:rsidRPr="001A5C83">
        <w:rPr>
          <w:rFonts w:hAnsi="宋体" w:hint="eastAsia"/>
          <w:szCs w:val="21"/>
        </w:rPr>
        <w:t>)</w:t>
      </w:r>
      <w:r w:rsidRPr="001A5C83">
        <w:rPr>
          <w:rFonts w:hAnsi="宋体" w:hint="eastAsia"/>
          <w:szCs w:val="21"/>
        </w:rPr>
        <w:t>设计成果包括：</w:t>
      </w:r>
    </w:p>
    <w:p w14:paraId="0FE65FBB"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A</w:t>
      </w:r>
      <w:r w:rsidRPr="001A5C83">
        <w:rPr>
          <w:rFonts w:hAnsi="宋体" w:hint="eastAsia"/>
          <w:szCs w:val="21"/>
        </w:rPr>
        <w:t>．设计说明，总平面图和经济技术指标、主要建筑的各层平面图、立面图、剖面图、以及其它必要内容，如功能分析等，精装</w:t>
      </w:r>
      <w:proofErr w:type="gramStart"/>
      <w:r w:rsidRPr="001A5C83">
        <w:rPr>
          <w:rFonts w:hAnsi="宋体" w:hint="eastAsia"/>
          <w:szCs w:val="21"/>
        </w:rPr>
        <w:t>修效果图要求</w:t>
      </w:r>
      <w:proofErr w:type="gramEnd"/>
      <w:r w:rsidRPr="001A5C83">
        <w:rPr>
          <w:rFonts w:hAnsi="宋体" w:hint="eastAsia"/>
          <w:szCs w:val="21"/>
        </w:rPr>
        <w:t>每个功能单元不小于</w:t>
      </w:r>
      <w:r w:rsidRPr="001A5C83">
        <w:rPr>
          <w:rFonts w:hAnsi="宋体" w:hint="eastAsia"/>
          <w:szCs w:val="21"/>
        </w:rPr>
        <w:t>3</w:t>
      </w:r>
      <w:r w:rsidRPr="001A5C83">
        <w:rPr>
          <w:rFonts w:hAnsi="宋体" w:hint="eastAsia"/>
          <w:szCs w:val="21"/>
        </w:rPr>
        <w:t>张，</w:t>
      </w:r>
      <w:r w:rsidRPr="001A5C83">
        <w:rPr>
          <w:rFonts w:hAnsi="宋体" w:hint="eastAsia"/>
          <w:szCs w:val="21"/>
        </w:rPr>
        <w:t>A3</w:t>
      </w:r>
      <w:r w:rsidRPr="001A5C83">
        <w:rPr>
          <w:rFonts w:hAnsi="宋体" w:hint="eastAsia"/>
          <w:szCs w:val="21"/>
        </w:rPr>
        <w:t>纸质方案</w:t>
      </w:r>
      <w:proofErr w:type="gramStart"/>
      <w:r w:rsidRPr="001A5C83">
        <w:rPr>
          <w:rFonts w:hAnsi="宋体" w:hint="eastAsia"/>
          <w:szCs w:val="21"/>
        </w:rPr>
        <w:t>册</w:t>
      </w:r>
      <w:proofErr w:type="gramEnd"/>
      <w:r w:rsidRPr="001A5C83">
        <w:rPr>
          <w:rFonts w:hAnsi="宋体" w:hint="eastAsia"/>
          <w:szCs w:val="21"/>
        </w:rPr>
        <w:t>一式四份，电子文件一份。</w:t>
      </w:r>
    </w:p>
    <w:p w14:paraId="13F35570" w14:textId="15143781"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在方案设计批准确认后，应按照国家相关规范要求完成施工图图纸的绘制和工程概算的编制。设计成果（电子版、纸质版）全部转交</w:t>
      </w:r>
      <w:r>
        <w:rPr>
          <w:rFonts w:hAnsi="宋体" w:hint="eastAsia"/>
          <w:szCs w:val="21"/>
        </w:rPr>
        <w:t>采购</w:t>
      </w:r>
      <w:r w:rsidRPr="001A5C83">
        <w:rPr>
          <w:rFonts w:hAnsi="宋体" w:hint="eastAsia"/>
          <w:szCs w:val="21"/>
        </w:rPr>
        <w:t>人，设计单位不能留存备份</w:t>
      </w:r>
      <w:r w:rsidRPr="001A5C83">
        <w:rPr>
          <w:rFonts w:hAnsi="宋体" w:hint="eastAsia"/>
          <w:szCs w:val="21"/>
        </w:rPr>
        <w:t>,</w:t>
      </w:r>
      <w:r w:rsidRPr="001A5C83">
        <w:rPr>
          <w:rFonts w:hAnsi="宋体" w:hint="eastAsia"/>
          <w:szCs w:val="21"/>
        </w:rPr>
        <w:t>若发现中标单位留存备份</w:t>
      </w:r>
      <w:r w:rsidRPr="001A5C83">
        <w:rPr>
          <w:rFonts w:hAnsi="宋体" w:hint="eastAsia"/>
          <w:szCs w:val="21"/>
        </w:rPr>
        <w:t>,</w:t>
      </w:r>
      <w:r w:rsidRPr="001A5C83">
        <w:rPr>
          <w:rFonts w:hAnsi="宋体" w:hint="eastAsia"/>
          <w:szCs w:val="21"/>
        </w:rPr>
        <w:t>则追究中标人法律责任。</w:t>
      </w:r>
    </w:p>
    <w:p w14:paraId="79216E9E"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B</w:t>
      </w:r>
      <w:r w:rsidRPr="001A5C83">
        <w:rPr>
          <w:rFonts w:hAnsi="宋体"/>
          <w:szCs w:val="21"/>
        </w:rPr>
        <w:t>.</w:t>
      </w:r>
      <w:r w:rsidRPr="001A5C83">
        <w:rPr>
          <w:rFonts w:hAnsi="宋体" w:hint="eastAsia"/>
          <w:szCs w:val="21"/>
        </w:rPr>
        <w:t>施工图纸</w:t>
      </w:r>
      <w:r w:rsidRPr="001A5C83">
        <w:rPr>
          <w:rFonts w:hAnsi="宋体" w:hint="eastAsia"/>
          <w:szCs w:val="21"/>
        </w:rPr>
        <w:t>:</w:t>
      </w:r>
      <w:r w:rsidRPr="001A5C83">
        <w:rPr>
          <w:rFonts w:hAnsi="宋体" w:hint="eastAsia"/>
          <w:szCs w:val="21"/>
        </w:rPr>
        <w:t>（</w:t>
      </w:r>
      <w:r w:rsidRPr="001A5C83">
        <w:rPr>
          <w:rFonts w:hAnsi="宋体" w:hint="eastAsia"/>
          <w:szCs w:val="21"/>
        </w:rPr>
        <w:t>1</w:t>
      </w:r>
      <w:r w:rsidRPr="001A5C83">
        <w:rPr>
          <w:rFonts w:hAnsi="宋体" w:hint="eastAsia"/>
          <w:szCs w:val="21"/>
        </w:rPr>
        <w:t>）平面布置图及墙体定位图；（</w:t>
      </w:r>
      <w:r w:rsidRPr="001A5C83">
        <w:rPr>
          <w:rFonts w:hAnsi="宋体" w:hint="eastAsia"/>
          <w:szCs w:val="21"/>
        </w:rPr>
        <w:t>2</w:t>
      </w:r>
      <w:r w:rsidRPr="001A5C83">
        <w:rPr>
          <w:rFonts w:hAnsi="宋体" w:hint="eastAsia"/>
          <w:szCs w:val="21"/>
        </w:rPr>
        <w:t>）包括但不限于建筑、拆除、结构、装饰装修、给排水、消防、暖通、电气、弱电、医用气体工程等内容施工图。（</w:t>
      </w:r>
      <w:r w:rsidRPr="001A5C83">
        <w:rPr>
          <w:rFonts w:hAnsi="宋体" w:hint="eastAsia"/>
          <w:szCs w:val="21"/>
        </w:rPr>
        <w:t>3</w:t>
      </w:r>
      <w:r w:rsidRPr="001A5C83">
        <w:rPr>
          <w:rFonts w:hAnsi="宋体" w:hint="eastAsia"/>
          <w:szCs w:val="21"/>
        </w:rPr>
        <w:t>）要有改造完成后效果图。</w:t>
      </w:r>
    </w:p>
    <w:p w14:paraId="129DA7CD"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C</w:t>
      </w:r>
      <w:r w:rsidRPr="001A5C83">
        <w:rPr>
          <w:rFonts w:hAnsi="宋体" w:hint="eastAsia"/>
          <w:szCs w:val="21"/>
        </w:rPr>
        <w:t>．工程概算：广</w:t>
      </w:r>
      <w:proofErr w:type="gramStart"/>
      <w:r w:rsidRPr="001A5C83">
        <w:rPr>
          <w:rFonts w:hAnsi="宋体" w:hint="eastAsia"/>
          <w:szCs w:val="21"/>
        </w:rPr>
        <w:t>联达版的</w:t>
      </w:r>
      <w:proofErr w:type="gramEnd"/>
      <w:r w:rsidRPr="001A5C83">
        <w:rPr>
          <w:rFonts w:hAnsi="宋体" w:hint="eastAsia"/>
          <w:szCs w:val="21"/>
        </w:rPr>
        <w:t>工程概算。</w:t>
      </w:r>
    </w:p>
    <w:p w14:paraId="453B1573"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D</w:t>
      </w:r>
      <w:r w:rsidRPr="001A5C83">
        <w:rPr>
          <w:rFonts w:hAnsi="宋体" w:hint="eastAsia"/>
          <w:szCs w:val="21"/>
        </w:rPr>
        <w:t>．设计规范：设计机构应严格遵照国家有关规划设计现行的规范与标准（包括但不限于）</w:t>
      </w:r>
    </w:p>
    <w:p w14:paraId="06B2BC8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7)</w:t>
      </w:r>
      <w:r w:rsidRPr="001A5C83">
        <w:rPr>
          <w:rFonts w:hAnsi="宋体" w:hint="eastAsia"/>
          <w:szCs w:val="21"/>
        </w:rPr>
        <w:t>服务内容：</w:t>
      </w:r>
    </w:p>
    <w:p w14:paraId="11F7B2DB"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A</w:t>
      </w:r>
      <w:r w:rsidRPr="001A5C83">
        <w:rPr>
          <w:rFonts w:hAnsi="宋体" w:hint="eastAsia"/>
          <w:szCs w:val="21"/>
        </w:rPr>
        <w:t>.</w:t>
      </w:r>
      <w:r w:rsidRPr="001A5C83">
        <w:rPr>
          <w:rFonts w:hAnsi="宋体" w:hint="eastAsia"/>
          <w:szCs w:val="21"/>
        </w:rPr>
        <w:t>方案设计阶段</w:t>
      </w:r>
    </w:p>
    <w:p w14:paraId="6695424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a.</w:t>
      </w:r>
      <w:r w:rsidRPr="001A5C83">
        <w:rPr>
          <w:rFonts w:hAnsi="宋体" w:hint="eastAsia"/>
          <w:szCs w:val="21"/>
        </w:rPr>
        <w:t>与建设单位充分沟通，深入研究项目基础资料，协助建设单位提出本项目的建设规划；</w:t>
      </w:r>
    </w:p>
    <w:p w14:paraId="071CFCB5"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b.</w:t>
      </w:r>
      <w:r w:rsidRPr="001A5C83">
        <w:rPr>
          <w:rFonts w:hAnsi="宋体" w:hint="eastAsia"/>
          <w:szCs w:val="21"/>
        </w:rPr>
        <w:t>完成总体规划和方案设计，提供满足深度的方案设计图纸，并制作符合政府部门要求的规划意见书与设计方案报批文件，协助建设单位进行报批工作；</w:t>
      </w:r>
    </w:p>
    <w:p w14:paraId="7E176DD6"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c</w:t>
      </w:r>
      <w:r w:rsidRPr="001A5C83">
        <w:rPr>
          <w:rFonts w:hAnsi="宋体"/>
          <w:szCs w:val="21"/>
        </w:rPr>
        <w:t>.</w:t>
      </w:r>
      <w:r w:rsidRPr="001A5C83">
        <w:rPr>
          <w:rFonts w:hAnsi="宋体" w:hint="eastAsia"/>
          <w:szCs w:val="21"/>
        </w:rPr>
        <w:t>根据政府部门的审批意见在本合同约定的范围内对设计方案进行修改和必要的调整，以通过政府部门审查批准；</w:t>
      </w:r>
    </w:p>
    <w:p w14:paraId="63DDB2E3"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d</w:t>
      </w:r>
      <w:r w:rsidRPr="001A5C83">
        <w:rPr>
          <w:rFonts w:hAnsi="宋体"/>
          <w:szCs w:val="21"/>
        </w:rPr>
        <w:t>.</w:t>
      </w:r>
      <w:r w:rsidRPr="001A5C83">
        <w:rPr>
          <w:rFonts w:hAnsi="宋体" w:hint="eastAsia"/>
          <w:szCs w:val="21"/>
        </w:rPr>
        <w:t>协调各方的工作，对其设计方案进行审核，提供咨询意见。在保证与项目总体方案设计相一致的情况下，接受经建设单位确认的合理化建议并对方案进行调整；</w:t>
      </w:r>
    </w:p>
    <w:p w14:paraId="4B2489F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e</w:t>
      </w:r>
      <w:r w:rsidRPr="001A5C83">
        <w:rPr>
          <w:rFonts w:hAnsi="宋体"/>
          <w:szCs w:val="21"/>
        </w:rPr>
        <w:t>.</w:t>
      </w:r>
      <w:r w:rsidRPr="001A5C83">
        <w:rPr>
          <w:rFonts w:hAnsi="宋体" w:hint="eastAsia"/>
          <w:szCs w:val="21"/>
        </w:rPr>
        <w:t>配合建设单位进行消防、交通等方面的咨询工作；</w:t>
      </w:r>
    </w:p>
    <w:p w14:paraId="53CD2729"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f</w:t>
      </w:r>
      <w:r w:rsidRPr="001A5C83">
        <w:rPr>
          <w:rFonts w:hAnsi="宋体"/>
          <w:szCs w:val="21"/>
        </w:rPr>
        <w:t>.</w:t>
      </w:r>
      <w:r w:rsidRPr="001A5C83">
        <w:rPr>
          <w:rFonts w:hAnsi="宋体" w:hint="eastAsia"/>
          <w:szCs w:val="21"/>
        </w:rPr>
        <w:t>负责完成消防等规划方案，协助建设单位完成报批工作。</w:t>
      </w:r>
    </w:p>
    <w:p w14:paraId="006441B7"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B</w:t>
      </w:r>
      <w:r w:rsidRPr="001A5C83">
        <w:rPr>
          <w:rFonts w:hAnsi="宋体" w:hint="eastAsia"/>
          <w:szCs w:val="21"/>
        </w:rPr>
        <w:t>.</w:t>
      </w:r>
      <w:r w:rsidRPr="001A5C83">
        <w:rPr>
          <w:rFonts w:hAnsi="宋体" w:hint="eastAsia"/>
          <w:szCs w:val="21"/>
        </w:rPr>
        <w:t>初步设计阶段</w:t>
      </w:r>
    </w:p>
    <w:p w14:paraId="2139B996"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a</w:t>
      </w:r>
      <w:r w:rsidRPr="001A5C83">
        <w:rPr>
          <w:rFonts w:hAnsi="宋体"/>
          <w:szCs w:val="21"/>
        </w:rPr>
        <w:t>.</w:t>
      </w:r>
      <w:r w:rsidRPr="001A5C83">
        <w:rPr>
          <w:rFonts w:hAnsi="宋体" w:hint="eastAsia"/>
          <w:szCs w:val="21"/>
        </w:rPr>
        <w:t>负责完成并制作建筑、结构、给排水、暖通空调、电气等专业的初步设计文件，设计内容和深度应满足政府相关规定；</w:t>
      </w:r>
    </w:p>
    <w:p w14:paraId="3E917A7F"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b</w:t>
      </w:r>
      <w:r w:rsidRPr="001A5C83">
        <w:rPr>
          <w:rFonts w:hAnsi="宋体"/>
          <w:szCs w:val="21"/>
        </w:rPr>
        <w:t>.</w:t>
      </w:r>
      <w:r w:rsidRPr="001A5C83">
        <w:rPr>
          <w:rFonts w:hAnsi="宋体" w:hint="eastAsia"/>
          <w:szCs w:val="21"/>
        </w:rPr>
        <w:t>制作报政府相关部门进行初步设计审查的设计图纸，配合建设单位进行交通、消防、供电、市政等各部门的报审工作，提供相关的工程用量参数，并负责有关解释和修改。</w:t>
      </w:r>
    </w:p>
    <w:p w14:paraId="6E153B8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C</w:t>
      </w:r>
      <w:r w:rsidRPr="001A5C83">
        <w:rPr>
          <w:rFonts w:hAnsi="宋体" w:hint="eastAsia"/>
          <w:szCs w:val="21"/>
        </w:rPr>
        <w:t>.</w:t>
      </w:r>
      <w:r w:rsidRPr="001A5C83">
        <w:rPr>
          <w:rFonts w:hAnsi="宋体" w:hint="eastAsia"/>
          <w:szCs w:val="21"/>
        </w:rPr>
        <w:t>施工图设计阶段</w:t>
      </w:r>
    </w:p>
    <w:p w14:paraId="3F9A226E"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lastRenderedPageBreak/>
        <w:t>a</w:t>
      </w:r>
      <w:r w:rsidRPr="001A5C83">
        <w:rPr>
          <w:rFonts w:hAnsi="宋体"/>
          <w:szCs w:val="21"/>
        </w:rPr>
        <w:t>.</w:t>
      </w:r>
      <w:r w:rsidRPr="001A5C83">
        <w:rPr>
          <w:rFonts w:hAnsi="宋体" w:hint="eastAsia"/>
          <w:szCs w:val="21"/>
        </w:rPr>
        <w:t>负责完成并制作总图、建筑、结构、机电、室外管线等全部专业的施工图设计文件；</w:t>
      </w:r>
    </w:p>
    <w:p w14:paraId="1727B533"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b</w:t>
      </w:r>
      <w:r w:rsidRPr="001A5C83">
        <w:rPr>
          <w:rFonts w:hAnsi="宋体"/>
          <w:szCs w:val="21"/>
        </w:rPr>
        <w:t>.</w:t>
      </w:r>
      <w:r w:rsidRPr="001A5C83">
        <w:rPr>
          <w:rFonts w:hAnsi="宋体" w:hint="eastAsia"/>
          <w:szCs w:val="21"/>
        </w:rPr>
        <w:t>对建设单位的审核修改意见进行修改、完善，保证其设计意图的最终实现；</w:t>
      </w:r>
    </w:p>
    <w:p w14:paraId="695F13D5"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c.</w:t>
      </w:r>
      <w:r w:rsidRPr="001A5C83">
        <w:rPr>
          <w:rFonts w:hAnsi="宋体" w:hint="eastAsia"/>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7F88B5F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d</w:t>
      </w:r>
      <w:r w:rsidRPr="001A5C83">
        <w:rPr>
          <w:rFonts w:hAnsi="宋体"/>
          <w:szCs w:val="21"/>
        </w:rPr>
        <w:t>.</w:t>
      </w:r>
      <w:r w:rsidRPr="001A5C83">
        <w:rPr>
          <w:rFonts w:hAnsi="宋体" w:hint="eastAsia"/>
          <w:szCs w:val="21"/>
        </w:rPr>
        <w:t>协助建设单位进行工程招标答疑。</w:t>
      </w:r>
    </w:p>
    <w:p w14:paraId="3AB9613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D</w:t>
      </w:r>
      <w:r w:rsidRPr="001A5C83">
        <w:rPr>
          <w:rFonts w:hAnsi="宋体" w:hint="eastAsia"/>
          <w:szCs w:val="21"/>
        </w:rPr>
        <w:t>.</w:t>
      </w:r>
      <w:r w:rsidRPr="001A5C83">
        <w:rPr>
          <w:rFonts w:hAnsi="宋体" w:hint="eastAsia"/>
          <w:szCs w:val="21"/>
        </w:rPr>
        <w:t>施工配合阶段</w:t>
      </w:r>
    </w:p>
    <w:p w14:paraId="74D2E2A0"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a</w:t>
      </w:r>
      <w:r w:rsidRPr="001A5C83">
        <w:rPr>
          <w:rFonts w:hAnsi="宋体"/>
          <w:szCs w:val="21"/>
        </w:rPr>
        <w:t>.</w:t>
      </w:r>
      <w:r w:rsidRPr="001A5C83">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594D130D"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b</w:t>
      </w:r>
      <w:r w:rsidRPr="001A5C83">
        <w:rPr>
          <w:rFonts w:hAnsi="宋体"/>
          <w:szCs w:val="21"/>
        </w:rPr>
        <w:t>.</w:t>
      </w:r>
      <w:r w:rsidRPr="001A5C83">
        <w:rPr>
          <w:rFonts w:hAnsi="宋体" w:hint="eastAsia"/>
          <w:szCs w:val="21"/>
        </w:rPr>
        <w:t>根据建设单位要求，及时参加与设计有关的专题会，现场解决技术问题；</w:t>
      </w:r>
    </w:p>
    <w:p w14:paraId="7CE0CE88"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c</w:t>
      </w:r>
      <w:r w:rsidRPr="001A5C83">
        <w:rPr>
          <w:rFonts w:hAnsi="宋体"/>
          <w:szCs w:val="21"/>
        </w:rPr>
        <w:t>.</w:t>
      </w:r>
      <w:r w:rsidRPr="001A5C83">
        <w:rPr>
          <w:rFonts w:hAnsi="宋体" w:hint="eastAsia"/>
          <w:szCs w:val="21"/>
        </w:rPr>
        <w:t>协助建设单位处理工程洽商和设计变更，负责有关设计修改，及时办理相关手续；</w:t>
      </w:r>
    </w:p>
    <w:p w14:paraId="57603E6D"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d</w:t>
      </w:r>
      <w:r w:rsidRPr="001A5C83">
        <w:rPr>
          <w:rFonts w:hAnsi="宋体"/>
          <w:szCs w:val="21"/>
        </w:rPr>
        <w:t>.</w:t>
      </w:r>
      <w:r w:rsidRPr="001A5C83">
        <w:rPr>
          <w:rFonts w:hAnsi="宋体" w:hint="eastAsia"/>
          <w:szCs w:val="21"/>
        </w:rPr>
        <w:t>参与</w:t>
      </w:r>
      <w:proofErr w:type="gramStart"/>
      <w:r w:rsidRPr="001A5C83">
        <w:rPr>
          <w:rFonts w:hAnsi="宋体" w:hint="eastAsia"/>
          <w:szCs w:val="21"/>
        </w:rPr>
        <w:t>与</w:t>
      </w:r>
      <w:proofErr w:type="gramEnd"/>
      <w:r w:rsidRPr="001A5C83">
        <w:rPr>
          <w:rFonts w:hAnsi="宋体" w:hint="eastAsia"/>
          <w:szCs w:val="21"/>
        </w:rPr>
        <w:t>受托人相关的必要的验收以及项目竣工验收工作，并及时办理相关手续；</w:t>
      </w:r>
    </w:p>
    <w:p w14:paraId="2247C1B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e</w:t>
      </w:r>
      <w:r w:rsidRPr="001A5C83">
        <w:rPr>
          <w:rFonts w:hAnsi="宋体"/>
          <w:szCs w:val="21"/>
        </w:rPr>
        <w:t>.</w:t>
      </w:r>
      <w:r w:rsidRPr="001A5C83">
        <w:rPr>
          <w:rFonts w:hAnsi="宋体" w:hint="eastAsia"/>
          <w:szCs w:val="21"/>
        </w:rPr>
        <w:t>提供产品选型、设备加工订货、建筑材料选择以及分包</w:t>
      </w:r>
      <w:proofErr w:type="gramStart"/>
      <w:r w:rsidRPr="001A5C83">
        <w:rPr>
          <w:rFonts w:hAnsi="宋体" w:hint="eastAsia"/>
          <w:szCs w:val="21"/>
        </w:rPr>
        <w:t>商考察</w:t>
      </w:r>
      <w:proofErr w:type="gramEnd"/>
      <w:r w:rsidRPr="001A5C83">
        <w:rPr>
          <w:rFonts w:hAnsi="宋体" w:hint="eastAsia"/>
          <w:szCs w:val="21"/>
        </w:rPr>
        <w:t>等技术咨询工作；</w:t>
      </w:r>
    </w:p>
    <w:p w14:paraId="35DFC627"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f</w:t>
      </w:r>
      <w:r w:rsidRPr="001A5C83">
        <w:rPr>
          <w:rFonts w:hAnsi="宋体"/>
          <w:szCs w:val="21"/>
        </w:rPr>
        <w:t>.</w:t>
      </w:r>
      <w:r w:rsidRPr="001A5C83">
        <w:rPr>
          <w:rFonts w:hAnsi="宋体" w:hint="eastAsia"/>
          <w:szCs w:val="21"/>
        </w:rPr>
        <w:t>审核各分包商的设计文件以满足接口条件并签署意见，并保证其与总体设计协调一致，满足工程要求。</w:t>
      </w:r>
    </w:p>
    <w:p w14:paraId="64C187E1"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g</w:t>
      </w:r>
      <w:r w:rsidRPr="001A5C83">
        <w:rPr>
          <w:rFonts w:hAnsi="宋体"/>
          <w:szCs w:val="21"/>
        </w:rPr>
        <w:t>.</w:t>
      </w:r>
      <w:r w:rsidRPr="001A5C83">
        <w:rPr>
          <w:rFonts w:hAnsi="宋体" w:hint="eastAsia"/>
          <w:szCs w:val="21"/>
        </w:rPr>
        <w:t>设计成果需与原有系统、基础设施、设备等保持互通兼容，满足使用需求。</w:t>
      </w:r>
    </w:p>
    <w:p w14:paraId="55DF70B3" w14:textId="008F5939" w:rsidR="00F96477" w:rsidRPr="009B5253" w:rsidRDefault="002116AA" w:rsidP="0035733D">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w:t>
      </w:r>
      <w:r w:rsidR="00A612D4">
        <w:rPr>
          <w:rFonts w:asciiTheme="minorEastAsia" w:hAnsiTheme="minorEastAsia" w:cs="Times New Roman" w:hint="eastAsia"/>
          <w:b/>
          <w:szCs w:val="21"/>
        </w:rPr>
        <w:t>比选</w:t>
      </w:r>
      <w:r w:rsidR="00F96477" w:rsidRPr="009B5253">
        <w:rPr>
          <w:rFonts w:asciiTheme="minorEastAsia" w:hAnsiTheme="minorEastAsia" w:cs="Times New Roman" w:hint="eastAsia"/>
          <w:b/>
          <w:szCs w:val="21"/>
        </w:rPr>
        <w:t>控制价：</w:t>
      </w:r>
      <w:r w:rsidR="001A5C83">
        <w:rPr>
          <w:rFonts w:hAnsi="宋体" w:hint="eastAsia"/>
          <w:szCs w:val="21"/>
        </w:rPr>
        <w:t>49.45</w:t>
      </w:r>
      <w:r w:rsidR="0035733D" w:rsidRPr="00341361">
        <w:rPr>
          <w:rFonts w:hAnsi="宋体" w:hint="eastAsia"/>
          <w:szCs w:val="21"/>
        </w:rPr>
        <w:t>万</w:t>
      </w:r>
      <w:r w:rsidR="0035733D" w:rsidRPr="0092204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0745D61"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9E12F6">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01047714"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35733D">
        <w:rPr>
          <w:rFonts w:asciiTheme="minorEastAsia" w:hAnsiTheme="minorEastAsia" w:hint="eastAsia"/>
          <w:szCs w:val="21"/>
        </w:rPr>
        <w:t>2</w:t>
      </w:r>
      <w:r w:rsidR="00936C27" w:rsidRPr="004354CF">
        <w:rPr>
          <w:rFonts w:asciiTheme="minorEastAsia" w:hAnsiTheme="minorEastAsia" w:hint="eastAsia"/>
          <w:szCs w:val="21"/>
        </w:rPr>
        <w:t>年</w:t>
      </w:r>
      <w:r w:rsidR="001A5C83">
        <w:rPr>
          <w:rFonts w:asciiTheme="minorEastAsia" w:hAnsiTheme="minorEastAsia" w:hint="eastAsia"/>
          <w:szCs w:val="21"/>
        </w:rPr>
        <w:t>12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79CE89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w:t>
      </w:r>
      <w:r w:rsidR="00A612D4">
        <w:rPr>
          <w:rFonts w:asciiTheme="minorEastAsia" w:hAnsiTheme="minorEastAsia" w:cs="Times New Roman" w:hint="eastAsia"/>
          <w:bCs/>
          <w:szCs w:val="21"/>
        </w:rPr>
        <w:t>比选</w:t>
      </w:r>
      <w:r w:rsidR="00A938EF">
        <w:rPr>
          <w:rFonts w:asciiTheme="minorEastAsia" w:hAnsiTheme="minorEastAsia" w:cs="Times New Roman" w:hint="eastAsia"/>
          <w:bCs/>
          <w:szCs w:val="21"/>
        </w:rPr>
        <w:t>文件中的各项具体要求</w:t>
      </w:r>
      <w:r w:rsidR="00347B37" w:rsidRPr="00352473">
        <w:rPr>
          <w:rFonts w:asciiTheme="minorEastAsia" w:hAnsiTheme="minorEastAsia" w:cs="Times New Roman" w:hint="eastAsia"/>
          <w:bCs/>
          <w:szCs w:val="21"/>
        </w:rPr>
        <w:t>。</w:t>
      </w:r>
    </w:p>
    <w:p w14:paraId="001E5C77" w14:textId="6312DA48"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w:t>
      </w:r>
      <w:r w:rsidR="00A612D4">
        <w:rPr>
          <w:rFonts w:asciiTheme="minorEastAsia" w:hAnsiTheme="minorEastAsia" w:cs="Times New Roman" w:hint="eastAsia"/>
          <w:bCs/>
          <w:szCs w:val="21"/>
        </w:rPr>
        <w:t>比选</w:t>
      </w:r>
      <w:r w:rsidR="00347B37" w:rsidRPr="00352473">
        <w:rPr>
          <w:rFonts w:asciiTheme="minorEastAsia" w:hAnsiTheme="minorEastAsia" w:cs="Times New Roman" w:hint="eastAsia"/>
          <w:bCs/>
          <w:szCs w:val="21"/>
        </w:rPr>
        <w:t>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w:t>
      </w:r>
      <w:r w:rsidR="00A938EF" w:rsidRPr="00A00FF9">
        <w:rPr>
          <w:rFonts w:asciiTheme="minorEastAsia" w:hAnsiTheme="minorEastAsia" w:cs="Times New Roman" w:hint="eastAsia"/>
          <w:bCs/>
          <w:szCs w:val="21"/>
        </w:rPr>
        <w:lastRenderedPageBreak/>
        <w:t>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72EB42CB"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1A5C83" w:rsidRPr="001A5C83">
        <w:rPr>
          <w:rFonts w:asciiTheme="minorEastAsia" w:hAnsiTheme="minorEastAsia" w:cs="Times New Roman" w:hint="eastAsia"/>
          <w:bCs/>
          <w:szCs w:val="21"/>
        </w:rPr>
        <w:t>工程设计建筑行业（建筑工程）设计甲级（含）以上资质或工程设计综合甲级资质</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7FFF0C35"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1A5C83">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4E7C5DBA"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1A5C83">
        <w:rPr>
          <w:rFonts w:asciiTheme="minorEastAsia" w:hAnsiTheme="minorEastAsia" w:hint="eastAsia"/>
          <w:szCs w:val="21"/>
        </w:rPr>
        <w:t>响应文件</w:t>
      </w:r>
      <w:r w:rsidRPr="00352473">
        <w:rPr>
          <w:rFonts w:asciiTheme="minorEastAsia" w:hAnsiTheme="minorEastAsia" w:hint="eastAsia"/>
          <w:szCs w:val="21"/>
        </w:rPr>
        <w:t>（盖章扫描版）一式壹份，以U盘的形式包装并加贴封条。</w:t>
      </w:r>
    </w:p>
    <w:p w14:paraId="36EEC78F" w14:textId="5A0D2C66"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w:t>
      </w:r>
      <w:r w:rsidR="001A5C83">
        <w:rPr>
          <w:rFonts w:asciiTheme="minorEastAsia" w:hAnsiTheme="minorEastAsia" w:hint="eastAsia"/>
          <w:szCs w:val="21"/>
        </w:rPr>
        <w:t>评审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53AE9F0"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612D4">
        <w:rPr>
          <w:rFonts w:asciiTheme="minorEastAsia" w:hAnsiTheme="minorEastAsia" w:hint="eastAsia"/>
          <w:bCs/>
          <w:szCs w:val="21"/>
        </w:rPr>
        <w:t>比选</w:t>
      </w:r>
      <w:r w:rsidR="001A5C83">
        <w:rPr>
          <w:rFonts w:asciiTheme="minorEastAsia" w:hAnsiTheme="minorEastAsia" w:hint="eastAsia"/>
          <w:bCs/>
          <w:szCs w:val="21"/>
        </w:rPr>
        <w:t>控制价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D1B24E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A612D4">
        <w:rPr>
          <w:rFonts w:asciiTheme="minorEastAsia" w:hAnsiTheme="minorEastAsia" w:cs="Times New Roman" w:hint="eastAsia"/>
          <w:bCs/>
          <w:szCs w:val="21"/>
        </w:rPr>
        <w:t>比</w:t>
      </w:r>
      <w:proofErr w:type="gramStart"/>
      <w:r w:rsidR="00A612D4">
        <w:rPr>
          <w:rFonts w:asciiTheme="minorEastAsia" w:hAnsiTheme="minorEastAsia" w:cs="Times New Roman" w:hint="eastAsia"/>
          <w:bCs/>
          <w:szCs w:val="21"/>
        </w:rPr>
        <w:t>选</w:t>
      </w:r>
      <w:r w:rsidR="00347B37" w:rsidRPr="00352473">
        <w:rPr>
          <w:rFonts w:asciiTheme="minorEastAsia" w:hAnsiTheme="minorEastAsia" w:cs="Times New Roman" w:hint="eastAsia"/>
          <w:bCs/>
          <w:szCs w:val="21"/>
        </w:rPr>
        <w:t>文件</w:t>
      </w:r>
      <w:proofErr w:type="gramEnd"/>
      <w:r w:rsidR="00347B37" w:rsidRPr="00352473">
        <w:rPr>
          <w:rFonts w:asciiTheme="minorEastAsia" w:hAnsiTheme="minorEastAsia" w:cs="Times New Roman" w:hint="eastAsia"/>
          <w:bCs/>
          <w:szCs w:val="21"/>
        </w:rPr>
        <w:t>的相关要求无具体的承诺。</w:t>
      </w:r>
    </w:p>
    <w:p w14:paraId="5B07F387" w14:textId="58B3664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A612D4">
        <w:rPr>
          <w:rFonts w:asciiTheme="minorEastAsia" w:hAnsiTheme="minorEastAsia" w:cs="Times New Roman" w:hint="eastAsia"/>
          <w:bCs/>
          <w:szCs w:val="21"/>
        </w:rPr>
        <w:t>比选</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DA8AECF"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1A5C83">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1BAC41B8"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专家组成。成员由</w:t>
      </w:r>
      <w:r w:rsidR="001A5C83">
        <w:rPr>
          <w:rFonts w:asciiTheme="minorEastAsia" w:hAnsiTheme="minorEastAsia" w:cs="Times New Roman" w:hint="eastAsia"/>
          <w:bCs/>
          <w:szCs w:val="21"/>
        </w:rPr>
        <w:t>3</w:t>
      </w:r>
      <w:r w:rsidRPr="00352473">
        <w:rPr>
          <w:rFonts w:asciiTheme="minorEastAsia" w:hAnsiTheme="minorEastAsia" w:cs="Times New Roman" w:hint="eastAsia"/>
          <w:bCs/>
          <w:szCs w:val="21"/>
        </w:rPr>
        <w:t>人组成。</w:t>
      </w:r>
    </w:p>
    <w:p w14:paraId="680B5F1B" w14:textId="500ED289"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A612D4">
        <w:rPr>
          <w:rFonts w:asciiTheme="minorEastAsia" w:hAnsiTheme="minorEastAsia" w:cs="Times New Roman" w:hint="eastAsia"/>
          <w:bCs/>
          <w:szCs w:val="21"/>
        </w:rPr>
        <w:t>比选</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4EF282A7"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1B7D0AFA"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0C088F7E"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4A614E2D"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1D67A92D"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w:t>
            </w:r>
            <w:r w:rsidR="00280619">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2CD1D494"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商务部分</w:t>
            </w:r>
          </w:p>
        </w:tc>
        <w:tc>
          <w:tcPr>
            <w:tcW w:w="449" w:type="pct"/>
            <w:vMerge w:val="restart"/>
            <w:vAlign w:val="center"/>
          </w:tcPr>
          <w:p w14:paraId="10C4587F" w14:textId="5F38D0AE"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3A46ADC4"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4F7250">
              <w:rPr>
                <w:rFonts w:asciiTheme="minorEastAsia" w:hAnsiTheme="minorEastAsia" w:cs="Times New Roman"/>
                <w:bCs/>
                <w:szCs w:val="21"/>
              </w:rPr>
              <w:t>2</w:t>
            </w:r>
            <w:r w:rsidR="002116AA" w:rsidRPr="00AC6BE7">
              <w:rPr>
                <w:rFonts w:asciiTheme="minorEastAsia" w:hAnsiTheme="minorEastAsia" w:cs="Times New Roman" w:hint="eastAsia"/>
                <w:bCs/>
                <w:szCs w:val="21"/>
              </w:rPr>
              <w:t>年</w:t>
            </w:r>
            <w:r w:rsidR="001A5C83">
              <w:rPr>
                <w:rFonts w:asciiTheme="minorEastAsia" w:hAnsiTheme="minorEastAsia" w:cs="Times New Roman" w:hint="eastAsia"/>
                <w:bCs/>
                <w:szCs w:val="21"/>
              </w:rPr>
              <w:t>12</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1E2BB76" w14:textId="77777777" w:rsidR="009E12F6" w:rsidRPr="00ED718B" w:rsidRDefault="009E12F6" w:rsidP="009E12F6">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Pr="00ED718B">
        <w:rPr>
          <w:rFonts w:ascii="宋体" w:eastAsia="宋体" w:hAnsi="宋体" w:cs="Times New Roman" w:hint="eastAsia"/>
          <w:b/>
          <w:bCs/>
          <w:szCs w:val="21"/>
        </w:rPr>
        <w:t>、</w:t>
      </w:r>
      <w:r>
        <w:rPr>
          <w:rFonts w:ascii="宋体" w:eastAsia="宋体" w:hAnsi="宋体" w:cs="Times New Roman" w:hint="eastAsia"/>
          <w:b/>
          <w:bCs/>
          <w:szCs w:val="21"/>
        </w:rPr>
        <w:t>文件递交及开启</w:t>
      </w:r>
    </w:p>
    <w:p w14:paraId="023E7071" w14:textId="6DE18C87"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1、递交文件开始时间：202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sidR="001A5C83">
        <w:rPr>
          <w:rFonts w:ascii="宋体" w:eastAsia="宋体" w:hAnsi="宋体" w:cs="Times New Roman" w:hint="eastAsia"/>
          <w:bCs/>
          <w:szCs w:val="21"/>
        </w:rPr>
        <w:t>12</w:t>
      </w:r>
      <w:r w:rsidRPr="003B219A">
        <w:rPr>
          <w:rFonts w:ascii="宋体" w:eastAsia="宋体" w:hAnsi="宋体" w:cs="Times New Roman" w:hint="eastAsia"/>
          <w:bCs/>
          <w:szCs w:val="21"/>
        </w:rPr>
        <w:t>月</w:t>
      </w:r>
      <w:r w:rsidR="001A5C83">
        <w:rPr>
          <w:rFonts w:ascii="宋体" w:eastAsia="宋体" w:hAnsi="宋体" w:cs="Times New Roman" w:hint="eastAsia"/>
          <w:bCs/>
          <w:szCs w:val="21"/>
        </w:rPr>
        <w:t>26</w:t>
      </w:r>
      <w:r w:rsidRPr="003B219A">
        <w:rPr>
          <w:rFonts w:ascii="宋体" w:eastAsia="宋体" w:hAnsi="宋体" w:cs="Times New Roman" w:hint="eastAsia"/>
          <w:bCs/>
          <w:szCs w:val="21"/>
        </w:rPr>
        <w:t xml:space="preserve">日 </w:t>
      </w:r>
      <w:r w:rsidR="001A5C83">
        <w:rPr>
          <w:rFonts w:ascii="宋体" w:eastAsia="宋体" w:hAnsi="宋体" w:cs="Times New Roman" w:hint="eastAsia"/>
          <w:bCs/>
          <w:szCs w:val="21"/>
        </w:rPr>
        <w:t>上</w:t>
      </w:r>
      <w:r w:rsidRPr="003B219A">
        <w:rPr>
          <w:rFonts w:ascii="宋体" w:eastAsia="宋体" w:hAnsi="宋体" w:cs="Times New Roman" w:hint="eastAsia"/>
          <w:bCs/>
          <w:szCs w:val="21"/>
        </w:rPr>
        <w:t>午</w:t>
      </w:r>
      <w:r w:rsidR="001A5C83">
        <w:rPr>
          <w:rFonts w:ascii="宋体" w:eastAsia="宋体" w:hAnsi="宋体" w:cs="Times New Roman" w:hint="eastAsia"/>
          <w:bCs/>
          <w:szCs w:val="21"/>
        </w:rPr>
        <w:t>8</w:t>
      </w:r>
      <w:r w:rsidRPr="003B219A">
        <w:rPr>
          <w:rFonts w:ascii="宋体" w:eastAsia="宋体" w:hAnsi="宋体" w:cs="Times New Roman" w:hint="eastAsia"/>
          <w:bCs/>
          <w:szCs w:val="21"/>
        </w:rPr>
        <w:t>:</w:t>
      </w:r>
      <w:r w:rsidR="001A5C83">
        <w:rPr>
          <w:rFonts w:ascii="宋体" w:eastAsia="宋体" w:hAnsi="宋体" w:cs="Times New Roman" w:hint="eastAsia"/>
          <w:bCs/>
          <w:szCs w:val="21"/>
        </w:rPr>
        <w:t>3</w:t>
      </w:r>
      <w:r w:rsidRPr="003B219A">
        <w:rPr>
          <w:rFonts w:ascii="宋体" w:eastAsia="宋体" w:hAnsi="宋体" w:cs="Times New Roman" w:hint="eastAsia"/>
          <w:bCs/>
          <w:szCs w:val="21"/>
        </w:rPr>
        <w:t>0；递交文件截止时间：202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sidR="001A5C83">
        <w:rPr>
          <w:rFonts w:ascii="宋体" w:eastAsia="宋体" w:hAnsi="宋体" w:cs="Times New Roman" w:hint="eastAsia"/>
          <w:bCs/>
          <w:szCs w:val="21"/>
        </w:rPr>
        <w:t>12</w:t>
      </w:r>
      <w:r w:rsidRPr="003B219A">
        <w:rPr>
          <w:rFonts w:ascii="宋体" w:eastAsia="宋体" w:hAnsi="宋体" w:cs="Times New Roman" w:hint="eastAsia"/>
          <w:bCs/>
          <w:szCs w:val="21"/>
        </w:rPr>
        <w:t>月</w:t>
      </w:r>
      <w:r w:rsidR="001A5C83">
        <w:rPr>
          <w:rFonts w:ascii="宋体" w:eastAsia="宋体" w:hAnsi="宋体" w:cs="Times New Roman" w:hint="eastAsia"/>
          <w:bCs/>
          <w:szCs w:val="21"/>
        </w:rPr>
        <w:t>26</w:t>
      </w:r>
      <w:r w:rsidRPr="003B219A">
        <w:rPr>
          <w:rFonts w:ascii="宋体" w:eastAsia="宋体" w:hAnsi="宋体" w:cs="Times New Roman" w:hint="eastAsia"/>
          <w:bCs/>
          <w:szCs w:val="21"/>
        </w:rPr>
        <w:t xml:space="preserve">日 </w:t>
      </w:r>
      <w:r w:rsidR="001A5C83">
        <w:rPr>
          <w:rFonts w:ascii="宋体" w:eastAsia="宋体" w:hAnsi="宋体" w:cs="Times New Roman" w:hint="eastAsia"/>
          <w:bCs/>
          <w:szCs w:val="21"/>
        </w:rPr>
        <w:t>上</w:t>
      </w:r>
      <w:r w:rsidRPr="003B219A">
        <w:rPr>
          <w:rFonts w:ascii="宋体" w:eastAsia="宋体" w:hAnsi="宋体" w:cs="Times New Roman" w:hint="eastAsia"/>
          <w:bCs/>
          <w:szCs w:val="21"/>
        </w:rPr>
        <w:t>午</w:t>
      </w:r>
      <w:r w:rsidR="001A5C83">
        <w:rPr>
          <w:rFonts w:ascii="宋体" w:eastAsia="宋体" w:hAnsi="宋体" w:cs="Times New Roman" w:hint="eastAsia"/>
          <w:bCs/>
          <w:szCs w:val="21"/>
        </w:rPr>
        <w:t>9</w:t>
      </w:r>
      <w:r w:rsidRPr="003B219A">
        <w:rPr>
          <w:rFonts w:ascii="宋体" w:eastAsia="宋体" w:hAnsi="宋体" w:cs="Times New Roman" w:hint="eastAsia"/>
          <w:bCs/>
          <w:szCs w:val="21"/>
        </w:rPr>
        <w:t>:</w:t>
      </w:r>
      <w:r w:rsidR="001A5C83">
        <w:rPr>
          <w:rFonts w:ascii="宋体" w:eastAsia="宋体" w:hAnsi="宋体" w:cs="Times New Roman" w:hint="eastAsia"/>
          <w:bCs/>
          <w:szCs w:val="21"/>
        </w:rPr>
        <w:t>0</w:t>
      </w:r>
      <w:r w:rsidRPr="003B219A">
        <w:rPr>
          <w:rFonts w:ascii="宋体" w:eastAsia="宋体" w:hAnsi="宋体" w:cs="Times New Roman" w:hint="eastAsia"/>
          <w:bCs/>
          <w:szCs w:val="21"/>
        </w:rPr>
        <w:t>0</w:t>
      </w:r>
    </w:p>
    <w:p w14:paraId="306C58F9" w14:textId="53B19ED9"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Pr="003B219A">
        <w:rPr>
          <w:rFonts w:ascii="宋体" w:hAnsi="宋体" w:hint="eastAsia"/>
          <w:bCs/>
          <w:szCs w:val="21"/>
        </w:rPr>
        <w:t>北京市西城区西直门外大街6号中</w:t>
      </w:r>
      <w:proofErr w:type="gramStart"/>
      <w:r w:rsidRPr="003B219A">
        <w:rPr>
          <w:rFonts w:ascii="宋体" w:hAnsi="宋体" w:hint="eastAsia"/>
          <w:bCs/>
          <w:szCs w:val="21"/>
        </w:rPr>
        <w:t>仪大厦</w:t>
      </w:r>
      <w:proofErr w:type="gramEnd"/>
      <w:r w:rsidRPr="003B219A">
        <w:rPr>
          <w:rFonts w:ascii="宋体" w:hAnsi="宋体" w:hint="eastAsia"/>
          <w:bCs/>
          <w:szCs w:val="21"/>
        </w:rPr>
        <w:t>10层</w:t>
      </w:r>
      <w:r w:rsidR="001A5C83">
        <w:rPr>
          <w:rFonts w:ascii="宋体" w:hAnsi="宋体" w:hint="eastAsia"/>
          <w:bCs/>
          <w:szCs w:val="21"/>
        </w:rPr>
        <w:t>1007</w:t>
      </w:r>
      <w:r w:rsidRPr="003B219A">
        <w:rPr>
          <w:rFonts w:ascii="宋体" w:hAnsi="宋体" w:hint="eastAsia"/>
          <w:bCs/>
          <w:szCs w:val="21"/>
        </w:rPr>
        <w:t>会议室</w:t>
      </w:r>
    </w:p>
    <w:p w14:paraId="479E0B98" w14:textId="00436097"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Pr>
          <w:rFonts w:ascii="宋体" w:eastAsia="宋体" w:hAnsi="宋体" w:cs="Times New Roman" w:hint="eastAsia"/>
          <w:bCs/>
          <w:szCs w:val="21"/>
        </w:rPr>
        <w:t>开启</w:t>
      </w:r>
      <w:r w:rsidRPr="003B219A">
        <w:rPr>
          <w:rFonts w:ascii="宋体" w:eastAsia="宋体" w:hAnsi="宋体" w:cs="Times New Roman" w:hint="eastAsia"/>
          <w:bCs/>
          <w:szCs w:val="21"/>
        </w:rPr>
        <w:t>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sidR="001A5C83">
        <w:rPr>
          <w:rFonts w:ascii="宋体" w:eastAsia="宋体" w:hAnsi="宋体" w:cs="Times New Roman" w:hint="eastAsia"/>
          <w:bCs/>
          <w:szCs w:val="21"/>
        </w:rPr>
        <w:t>12</w:t>
      </w:r>
      <w:r w:rsidRPr="003B219A">
        <w:rPr>
          <w:rFonts w:ascii="宋体" w:eastAsia="宋体" w:hAnsi="宋体" w:cs="Times New Roman" w:hint="eastAsia"/>
          <w:bCs/>
          <w:szCs w:val="21"/>
        </w:rPr>
        <w:t>月</w:t>
      </w:r>
      <w:r w:rsidR="001A5C83">
        <w:rPr>
          <w:rFonts w:ascii="宋体" w:eastAsia="宋体" w:hAnsi="宋体" w:cs="Times New Roman" w:hint="eastAsia"/>
          <w:bCs/>
          <w:szCs w:val="21"/>
        </w:rPr>
        <w:t>26</w:t>
      </w:r>
      <w:r w:rsidRPr="003B219A">
        <w:rPr>
          <w:rFonts w:ascii="宋体" w:eastAsia="宋体" w:hAnsi="宋体" w:cs="Times New Roman" w:hint="eastAsia"/>
          <w:bCs/>
          <w:szCs w:val="21"/>
        </w:rPr>
        <w:t xml:space="preserve">日 </w:t>
      </w:r>
      <w:r w:rsidR="001A5C83">
        <w:rPr>
          <w:rFonts w:ascii="宋体" w:eastAsia="宋体" w:hAnsi="宋体" w:cs="Times New Roman" w:hint="eastAsia"/>
          <w:bCs/>
          <w:szCs w:val="21"/>
        </w:rPr>
        <w:t>上</w:t>
      </w:r>
      <w:r w:rsidRPr="003B219A">
        <w:rPr>
          <w:rFonts w:ascii="宋体" w:eastAsia="宋体" w:hAnsi="宋体" w:cs="Times New Roman" w:hint="eastAsia"/>
          <w:bCs/>
          <w:szCs w:val="21"/>
        </w:rPr>
        <w:t>午</w:t>
      </w:r>
      <w:r w:rsidR="001A5C83">
        <w:rPr>
          <w:rFonts w:ascii="宋体" w:eastAsia="宋体" w:hAnsi="宋体" w:cs="Times New Roman" w:hint="eastAsia"/>
          <w:bCs/>
          <w:szCs w:val="21"/>
        </w:rPr>
        <w:t>9</w:t>
      </w:r>
      <w:r w:rsidRPr="003B219A">
        <w:rPr>
          <w:rFonts w:ascii="宋体" w:eastAsia="宋体" w:hAnsi="宋体" w:cs="Times New Roman" w:hint="eastAsia"/>
          <w:bCs/>
          <w:szCs w:val="21"/>
        </w:rPr>
        <w:t>:</w:t>
      </w:r>
      <w:r w:rsidR="001A5C83">
        <w:rPr>
          <w:rFonts w:ascii="宋体" w:eastAsia="宋体" w:hAnsi="宋体" w:cs="Times New Roman" w:hint="eastAsia"/>
          <w:bCs/>
          <w:szCs w:val="21"/>
        </w:rPr>
        <w:t>15</w:t>
      </w:r>
    </w:p>
    <w:p w14:paraId="152FAD79" w14:textId="47335DCE" w:rsidR="009E12F6"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Pr>
          <w:rFonts w:ascii="宋体" w:eastAsia="宋体" w:hAnsi="宋体" w:cs="Times New Roman" w:hint="eastAsia"/>
          <w:bCs/>
          <w:szCs w:val="21"/>
        </w:rPr>
        <w:t>开启</w:t>
      </w:r>
      <w:r w:rsidRPr="003B219A">
        <w:rPr>
          <w:rFonts w:ascii="宋体" w:eastAsia="宋体" w:hAnsi="宋体" w:cs="Times New Roman" w:hint="eastAsia"/>
          <w:bCs/>
          <w:szCs w:val="21"/>
        </w:rPr>
        <w:t>地点：</w:t>
      </w:r>
      <w:r w:rsidRPr="003B219A">
        <w:rPr>
          <w:rFonts w:ascii="宋体" w:hAnsi="宋体" w:hint="eastAsia"/>
          <w:bCs/>
          <w:szCs w:val="21"/>
        </w:rPr>
        <w:t>北京市西城区西直门外大街6号中</w:t>
      </w:r>
      <w:proofErr w:type="gramStart"/>
      <w:r w:rsidRPr="003B219A">
        <w:rPr>
          <w:rFonts w:ascii="宋体" w:hAnsi="宋体" w:hint="eastAsia"/>
          <w:bCs/>
          <w:szCs w:val="21"/>
        </w:rPr>
        <w:t>仪大厦</w:t>
      </w:r>
      <w:proofErr w:type="gramEnd"/>
      <w:r w:rsidRPr="003B219A">
        <w:rPr>
          <w:rFonts w:ascii="宋体" w:hAnsi="宋体" w:hint="eastAsia"/>
          <w:bCs/>
          <w:szCs w:val="21"/>
        </w:rPr>
        <w:t>10层10</w:t>
      </w:r>
      <w:r>
        <w:rPr>
          <w:rFonts w:ascii="宋体" w:hAnsi="宋体" w:hint="eastAsia"/>
          <w:bCs/>
          <w:szCs w:val="21"/>
        </w:rPr>
        <w:t>0</w:t>
      </w:r>
      <w:r w:rsidR="001A5C83">
        <w:rPr>
          <w:rFonts w:ascii="宋体" w:hAnsi="宋体" w:hint="eastAsia"/>
          <w:bCs/>
          <w:szCs w:val="21"/>
        </w:rPr>
        <w:t>7</w:t>
      </w:r>
      <w:r w:rsidRPr="003B219A">
        <w:rPr>
          <w:rFonts w:ascii="宋体" w:hAnsi="宋体" w:hint="eastAsia"/>
          <w:bCs/>
          <w:szCs w:val="21"/>
        </w:rPr>
        <w:t>会议室</w:t>
      </w:r>
    </w:p>
    <w:p w14:paraId="611EB9F8" w14:textId="77777777" w:rsidR="009E12F6" w:rsidRDefault="009E12F6" w:rsidP="009E12F6">
      <w:pPr>
        <w:spacing w:line="360" w:lineRule="auto"/>
        <w:jc w:val="left"/>
        <w:rPr>
          <w:rFonts w:ascii="宋体" w:eastAsia="宋体" w:hAnsi="宋体" w:cs="Times New Roman" w:hint="eastAsia"/>
          <w:bCs/>
          <w:szCs w:val="21"/>
        </w:rPr>
        <w:sectPr w:rsidR="009E12F6" w:rsidSect="009E12F6">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5、注意事项：请参加各公司被授权人于文件内注明的时间到场</w:t>
      </w:r>
    </w:p>
    <w:p w14:paraId="4C30544D" w14:textId="68EB0A34" w:rsidR="004706D5" w:rsidRPr="009E12F6" w:rsidRDefault="004706D5" w:rsidP="009E12F6">
      <w:pPr>
        <w:spacing w:line="360" w:lineRule="auto"/>
        <w:jc w:val="left"/>
        <w:rPr>
          <w:rFonts w:ascii="宋体" w:eastAsia="宋体" w:hAnsi="宋体" w:cs="Times New Roman" w:hint="eastAsia"/>
          <w:bCs/>
          <w:szCs w:val="21"/>
        </w:rPr>
      </w:pPr>
    </w:p>
    <w:sectPr w:rsidR="004706D5" w:rsidRPr="009E12F6" w:rsidSect="000A2F78">
      <w:footerReference w:type="default" r:id="rId11"/>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2713" w14:textId="77777777" w:rsidR="00A35995" w:rsidRDefault="00A35995" w:rsidP="002520F7">
      <w:r>
        <w:separator/>
      </w:r>
    </w:p>
  </w:endnote>
  <w:endnote w:type="continuationSeparator" w:id="0">
    <w:p w14:paraId="08848E95" w14:textId="77777777" w:rsidR="00A35995" w:rsidRDefault="00A35995"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66437"/>
      <w:docPartObj>
        <w:docPartGallery w:val="Page Numbers (Bottom of Page)"/>
        <w:docPartUnique/>
      </w:docPartObj>
    </w:sdtPr>
    <w:sdtContent>
      <w:p w14:paraId="4521151A" w14:textId="77777777" w:rsidR="009E12F6" w:rsidRDefault="009E12F6">
        <w:pPr>
          <w:pStyle w:val="a6"/>
          <w:jc w:val="center"/>
        </w:pPr>
        <w:r>
          <w:fldChar w:fldCharType="begin"/>
        </w:r>
        <w:r>
          <w:instrText>PAGE   \* MERGEFORMAT</w:instrText>
        </w:r>
        <w:r>
          <w:fldChar w:fldCharType="separate"/>
        </w:r>
        <w:r w:rsidRPr="00CF59A5">
          <w:rPr>
            <w:noProof/>
            <w:lang w:val="zh-CN"/>
          </w:rPr>
          <w:t>1</w:t>
        </w:r>
        <w:r>
          <w:fldChar w:fldCharType="end"/>
        </w:r>
      </w:p>
    </w:sdtContent>
  </w:sdt>
  <w:p w14:paraId="2133654F" w14:textId="77777777" w:rsidR="009E12F6" w:rsidRDefault="009E12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E849" w14:textId="77777777" w:rsidR="00A35995" w:rsidRDefault="00A35995" w:rsidP="002520F7">
      <w:r>
        <w:separator/>
      </w:r>
    </w:p>
  </w:footnote>
  <w:footnote w:type="continuationSeparator" w:id="0">
    <w:p w14:paraId="139C2440" w14:textId="77777777" w:rsidR="00A35995" w:rsidRDefault="00A35995"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5682"/>
    <w:rsid w:val="00036329"/>
    <w:rsid w:val="00037EE2"/>
    <w:rsid w:val="000435C7"/>
    <w:rsid w:val="000752AA"/>
    <w:rsid w:val="00076A61"/>
    <w:rsid w:val="0008330E"/>
    <w:rsid w:val="000865C9"/>
    <w:rsid w:val="0008691D"/>
    <w:rsid w:val="00092E5A"/>
    <w:rsid w:val="00096BC8"/>
    <w:rsid w:val="000A0E54"/>
    <w:rsid w:val="000A187D"/>
    <w:rsid w:val="000A2F78"/>
    <w:rsid w:val="000A5080"/>
    <w:rsid w:val="000C11A2"/>
    <w:rsid w:val="000C662E"/>
    <w:rsid w:val="000C7843"/>
    <w:rsid w:val="000D3A75"/>
    <w:rsid w:val="000D6A11"/>
    <w:rsid w:val="000E17E7"/>
    <w:rsid w:val="0011664D"/>
    <w:rsid w:val="001270A8"/>
    <w:rsid w:val="001271D4"/>
    <w:rsid w:val="00127B00"/>
    <w:rsid w:val="00130DD0"/>
    <w:rsid w:val="00137028"/>
    <w:rsid w:val="0013792C"/>
    <w:rsid w:val="00142AD5"/>
    <w:rsid w:val="001457E6"/>
    <w:rsid w:val="00152F02"/>
    <w:rsid w:val="001541D5"/>
    <w:rsid w:val="00156B38"/>
    <w:rsid w:val="00161BA6"/>
    <w:rsid w:val="00163E6C"/>
    <w:rsid w:val="00164634"/>
    <w:rsid w:val="00170521"/>
    <w:rsid w:val="00172E9E"/>
    <w:rsid w:val="00190814"/>
    <w:rsid w:val="00197556"/>
    <w:rsid w:val="001A5C83"/>
    <w:rsid w:val="001C5047"/>
    <w:rsid w:val="001C5DBB"/>
    <w:rsid w:val="001D3385"/>
    <w:rsid w:val="001D4603"/>
    <w:rsid w:val="001E13B4"/>
    <w:rsid w:val="001E209F"/>
    <w:rsid w:val="001E2164"/>
    <w:rsid w:val="001E3D00"/>
    <w:rsid w:val="00201FD0"/>
    <w:rsid w:val="00203E58"/>
    <w:rsid w:val="00207260"/>
    <w:rsid w:val="002116AA"/>
    <w:rsid w:val="002309F6"/>
    <w:rsid w:val="00242E99"/>
    <w:rsid w:val="00243F62"/>
    <w:rsid w:val="0024552C"/>
    <w:rsid w:val="00251F92"/>
    <w:rsid w:val="002520F7"/>
    <w:rsid w:val="00253374"/>
    <w:rsid w:val="00280619"/>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E7870"/>
    <w:rsid w:val="002F0822"/>
    <w:rsid w:val="00335EB4"/>
    <w:rsid w:val="00337E87"/>
    <w:rsid w:val="00341361"/>
    <w:rsid w:val="00347B37"/>
    <w:rsid w:val="00352473"/>
    <w:rsid w:val="00352584"/>
    <w:rsid w:val="00352B8A"/>
    <w:rsid w:val="00353F7F"/>
    <w:rsid w:val="00355271"/>
    <w:rsid w:val="0035733D"/>
    <w:rsid w:val="00373BDE"/>
    <w:rsid w:val="003800D7"/>
    <w:rsid w:val="003813F7"/>
    <w:rsid w:val="00385A33"/>
    <w:rsid w:val="003905C5"/>
    <w:rsid w:val="00390A30"/>
    <w:rsid w:val="00396A45"/>
    <w:rsid w:val="00396E90"/>
    <w:rsid w:val="003A6AA2"/>
    <w:rsid w:val="003B219A"/>
    <w:rsid w:val="003B4F63"/>
    <w:rsid w:val="003C6B09"/>
    <w:rsid w:val="003C7C3D"/>
    <w:rsid w:val="003D4E00"/>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54CF"/>
    <w:rsid w:val="004435F5"/>
    <w:rsid w:val="00443DDD"/>
    <w:rsid w:val="00451E1E"/>
    <w:rsid w:val="00457E43"/>
    <w:rsid w:val="00460A99"/>
    <w:rsid w:val="004627A5"/>
    <w:rsid w:val="00463922"/>
    <w:rsid w:val="00467BA9"/>
    <w:rsid w:val="004706D5"/>
    <w:rsid w:val="00497203"/>
    <w:rsid w:val="004A2235"/>
    <w:rsid w:val="004A2D70"/>
    <w:rsid w:val="004A32C3"/>
    <w:rsid w:val="004A3BE8"/>
    <w:rsid w:val="004A5DE7"/>
    <w:rsid w:val="004B4C73"/>
    <w:rsid w:val="004B62A1"/>
    <w:rsid w:val="004C06FE"/>
    <w:rsid w:val="004C7BD1"/>
    <w:rsid w:val="004D0462"/>
    <w:rsid w:val="004D418E"/>
    <w:rsid w:val="004E24ED"/>
    <w:rsid w:val="004E2959"/>
    <w:rsid w:val="004E3BE9"/>
    <w:rsid w:val="004F457E"/>
    <w:rsid w:val="004F7250"/>
    <w:rsid w:val="0050556D"/>
    <w:rsid w:val="00505E82"/>
    <w:rsid w:val="005079EB"/>
    <w:rsid w:val="005230C0"/>
    <w:rsid w:val="00524258"/>
    <w:rsid w:val="00526AE8"/>
    <w:rsid w:val="00532482"/>
    <w:rsid w:val="00535978"/>
    <w:rsid w:val="00536AF5"/>
    <w:rsid w:val="00540C62"/>
    <w:rsid w:val="0054366B"/>
    <w:rsid w:val="00543EB6"/>
    <w:rsid w:val="0055093F"/>
    <w:rsid w:val="005522F5"/>
    <w:rsid w:val="00574743"/>
    <w:rsid w:val="00581701"/>
    <w:rsid w:val="005924C0"/>
    <w:rsid w:val="00593196"/>
    <w:rsid w:val="0059571B"/>
    <w:rsid w:val="005972E3"/>
    <w:rsid w:val="005A3F67"/>
    <w:rsid w:val="005A6633"/>
    <w:rsid w:val="005A7BA7"/>
    <w:rsid w:val="005C42E9"/>
    <w:rsid w:val="005E04ED"/>
    <w:rsid w:val="005E3093"/>
    <w:rsid w:val="005F5A0F"/>
    <w:rsid w:val="006031A0"/>
    <w:rsid w:val="00613C8F"/>
    <w:rsid w:val="006158E7"/>
    <w:rsid w:val="00620C58"/>
    <w:rsid w:val="00624D76"/>
    <w:rsid w:val="00627140"/>
    <w:rsid w:val="00631622"/>
    <w:rsid w:val="006352A2"/>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E524C"/>
    <w:rsid w:val="006F0334"/>
    <w:rsid w:val="006F378D"/>
    <w:rsid w:val="006F71ED"/>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2C07"/>
    <w:rsid w:val="00817FA8"/>
    <w:rsid w:val="008353D6"/>
    <w:rsid w:val="0084489B"/>
    <w:rsid w:val="00845F31"/>
    <w:rsid w:val="00846962"/>
    <w:rsid w:val="00850B0F"/>
    <w:rsid w:val="00855A9D"/>
    <w:rsid w:val="008647AE"/>
    <w:rsid w:val="0087545C"/>
    <w:rsid w:val="00882649"/>
    <w:rsid w:val="00895461"/>
    <w:rsid w:val="008B1C9E"/>
    <w:rsid w:val="008B785C"/>
    <w:rsid w:val="008C7E6E"/>
    <w:rsid w:val="008D1BD3"/>
    <w:rsid w:val="008D26E8"/>
    <w:rsid w:val="008D5747"/>
    <w:rsid w:val="008D619F"/>
    <w:rsid w:val="008E4641"/>
    <w:rsid w:val="008F203F"/>
    <w:rsid w:val="008F33ED"/>
    <w:rsid w:val="008F64F7"/>
    <w:rsid w:val="009102CF"/>
    <w:rsid w:val="00913811"/>
    <w:rsid w:val="009170C2"/>
    <w:rsid w:val="0092204C"/>
    <w:rsid w:val="00925153"/>
    <w:rsid w:val="00936C27"/>
    <w:rsid w:val="00936C79"/>
    <w:rsid w:val="00943730"/>
    <w:rsid w:val="009445D5"/>
    <w:rsid w:val="00946FF3"/>
    <w:rsid w:val="009500DC"/>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12F6"/>
    <w:rsid w:val="009E3445"/>
    <w:rsid w:val="009E71D5"/>
    <w:rsid w:val="009F6643"/>
    <w:rsid w:val="009F68EF"/>
    <w:rsid w:val="00A00FF9"/>
    <w:rsid w:val="00A012F2"/>
    <w:rsid w:val="00A01676"/>
    <w:rsid w:val="00A21A61"/>
    <w:rsid w:val="00A26A78"/>
    <w:rsid w:val="00A27306"/>
    <w:rsid w:val="00A35995"/>
    <w:rsid w:val="00A36155"/>
    <w:rsid w:val="00A44354"/>
    <w:rsid w:val="00A56F3C"/>
    <w:rsid w:val="00A60C57"/>
    <w:rsid w:val="00A612D4"/>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106DD"/>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0586"/>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3088"/>
    <w:rsid w:val="00DE57F4"/>
    <w:rsid w:val="00E023E2"/>
    <w:rsid w:val="00E10FAD"/>
    <w:rsid w:val="00E40919"/>
    <w:rsid w:val="00E427AE"/>
    <w:rsid w:val="00E44C56"/>
    <w:rsid w:val="00E54517"/>
    <w:rsid w:val="00E55CF0"/>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972</Words>
  <Characters>5541</Characters>
  <Application>Microsoft Office Word</Application>
  <DocSecurity>0</DocSecurity>
  <Lines>46</Lines>
  <Paragraphs>12</Paragraphs>
  <ScaleCrop>false</ScaleCrop>
  <Company>Microsoft</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22</cp:revision>
  <cp:lastPrinted>2022-08-26T04:16:00Z</cp:lastPrinted>
  <dcterms:created xsi:type="dcterms:W3CDTF">2025-06-16T08:36:00Z</dcterms:created>
  <dcterms:modified xsi:type="dcterms:W3CDTF">2025-12-18T06:47:00Z</dcterms:modified>
</cp:coreProperties>
</file>