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北京大学人民医院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疝和腹壁外科举行“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3.7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”疝气日义诊活动</w:t>
      </w:r>
    </w:p>
    <w:p>
      <w:pPr>
        <w:ind w:firstLine="843" w:firstLineChars="30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早春时节，柳叶新萌，在这最富生机之时，为进一步落实《“健康中国2030”规划纲要》，普及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和腹壁外科疾病的治疗，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在亚太疝协会主席陈杰教授倡导下，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中国疝病专科联盟和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全国卫生产业企业管理协会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疝和腹壁外科产业及临床研究分会共同牵头，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北京大学人民医院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、首都医科大学附属北京朝阳医院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，3月7日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全国31个省、自治区、直辖市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近1000家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医疗机构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近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000名医务工作者参与了此次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线下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Hans"/>
        </w:rPr>
        <w:t>免费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义诊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Hans"/>
        </w:rPr>
        <w:t>活动，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义诊了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近3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Hans"/>
        </w:rPr>
        <w:t>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名患者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，同时，线上通过抖音平台、好大夫在线、百度健康直播间、地方广播平台等多形式进行本次义诊活动，线上线下同步为患者答疑解惑，平台关注人数达20万余人次。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Hans"/>
        </w:rPr>
        <w:t>人民日报、北京新闻广播、北京日报、北京卫视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、健康时报等记者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Hans"/>
        </w:rPr>
        <w:t>先后采访报道了此次义诊活动。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此次3·7义诊活动中，北京大学人民医院疝和腹壁外科积极响应，以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疾病知识宣教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健康查体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线上直播问诊等形式，覆盖线上线下各渠道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疝病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患者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进行宣教和指导，使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群众提高了对疝病诊疗的认知水平，实现大家“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、早诊早治疝”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北京大学人民医院疝和腹壁外科成立于2022年9月，在陈杰教授的带领下，已开展各种疑难复杂的腹壁疝、腹壁肿瘤、腹壁感染、腹壁塑型（整型），腹股沟疝、脐疝等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手术，对切口疝、造口疝、盆底疝等复杂疝及合并复发、感染、腹水 疑难患者的诊治有十分丰富的经验，处于国际领先水平。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随着中国医疗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从“以治病为中心”向“以人民健康为中心“转变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的大趋势，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相信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通过此次全国范围内疝和腹壁外科医生共同参与，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将每年的3月7日命名为“中国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气日”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造福广大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病患者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                                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eastAsia="zh-Hans"/>
        </w:rPr>
      </w:pPr>
      <w:r>
        <w:rPr>
          <w:rFonts w:hint="default" w:ascii="仿宋" w:hAnsi="仿宋" w:eastAsia="仿宋" w:cs="仿宋"/>
          <w:sz w:val="24"/>
          <w:szCs w:val="24"/>
          <w:lang w:eastAsia="zh-Hans"/>
        </w:rPr>
        <w:t xml:space="preserve">                           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eastAsia="zh-Hans"/>
        </w:rPr>
      </w:pPr>
    </w:p>
    <w:p>
      <w:pPr>
        <w:jc w:val="center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z w:val="24"/>
          <w:szCs w:val="24"/>
          <w:lang w:eastAsia="zh-Hans"/>
        </w:rPr>
        <w:drawing>
          <wp:inline distT="0" distB="0" distL="114300" distR="114300">
            <wp:extent cx="5117465" cy="3064510"/>
            <wp:effectExtent l="0" t="0" r="3175" b="13970"/>
            <wp:docPr id="30" name="图片 30" descr="80167816461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801678164610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173980" cy="3302000"/>
            <wp:effectExtent l="0" t="0" r="7620" b="5080"/>
            <wp:docPr id="3" name="图片 3" descr="74cb6280b14fa248a82abb968fc8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cb6280b14fa248a82abb968fc8e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19375" cy="1943100"/>
            <wp:effectExtent l="0" t="0" r="1905" b="7620"/>
            <wp:docPr id="13" name="图片 13" descr="e92d8cadc1426f2beb0fb5912f81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92d8cadc1426f2beb0fb5912f812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05405" cy="1945005"/>
            <wp:effectExtent l="0" t="0" r="635" b="5715"/>
            <wp:docPr id="14" name="图片 14" descr="2a7204e2caf93aec1d6b41390e141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a7204e2caf93aec1d6b41390e141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10485" cy="1944370"/>
            <wp:effectExtent l="0" t="0" r="10795" b="6350"/>
            <wp:docPr id="10" name="图片 10" descr="a94dc06007c3f6e375021f2b8e2a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94dc06007c3f6e375021f2b8e2aa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8"/>
          <w:szCs w:val="28"/>
          <w:lang w:eastAsia="zh-Hans"/>
        </w:rPr>
        <w:drawing>
          <wp:inline distT="0" distB="0" distL="114300" distR="114300">
            <wp:extent cx="2622550" cy="1938655"/>
            <wp:effectExtent l="0" t="0" r="13970" b="12065"/>
            <wp:docPr id="11" name="图片 11" descr="a8c29312c6a4b5d4e0f2abd3609f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8c29312c6a4b5d4e0f2abd3609f1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15"/>
          <w:szCs w:val="15"/>
          <w:lang w:eastAsia="zh-CN"/>
        </w:rPr>
        <w:drawing>
          <wp:inline distT="0" distB="0" distL="114300" distR="114300">
            <wp:extent cx="2621915" cy="1885950"/>
            <wp:effectExtent l="0" t="0" r="14605" b="3810"/>
            <wp:docPr id="9" name="图片 9" descr="e8e9e9c8e968095ab64774b3279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8e9e9c8e968095ab64774b327992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12390" cy="1877060"/>
            <wp:effectExtent l="0" t="0" r="8890" b="12700"/>
            <wp:docPr id="5" name="图片 5" descr="915f0d1487bf34628fefd23c200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15f0d1487bf34628fefd23c20021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28"/>
          <w:szCs w:val="28"/>
          <w:lang w:eastAsia="zh-Hans"/>
        </w:rPr>
        <w:drawing>
          <wp:inline distT="0" distB="0" distL="114300" distR="114300">
            <wp:extent cx="2658110" cy="1966595"/>
            <wp:effectExtent l="0" t="0" r="8890" b="14605"/>
            <wp:docPr id="4" name="图片 4" descr="1419169d6ed641639d4dc2d1544a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19169d6ed641639d4dc2d1544aab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592070" cy="1977390"/>
            <wp:effectExtent l="0" t="0" r="13970" b="3810"/>
            <wp:docPr id="1" name="图片 1" descr="d36ecbfc65195234113be000b86a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6ecbfc65195234113be000b86a1b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03500" cy="1892300"/>
            <wp:effectExtent l="0" t="0" r="2540" b="12700"/>
            <wp:docPr id="2" name="图片 2" descr="fc8a41c272f3ef8a693fbe850bd5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8a41c272f3ef8a693fbe850bd5aa2"/>
                    <pic:cNvPicPr>
                      <a:picLocks noChangeAspect="1"/>
                    </pic:cNvPicPr>
                  </pic:nvPicPr>
                  <pic:blipFill>
                    <a:blip r:embed="rId14"/>
                    <a:srcRect l="-288" t="13736" r="11914" b="814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648585" cy="1896745"/>
            <wp:effectExtent l="0" t="0" r="3175" b="8255"/>
            <wp:docPr id="6" name="图片 6" descr="c19565be3891bef070632dd427cd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9565be3891bef070632dd427cdbb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26685" cy="3950335"/>
            <wp:effectExtent l="0" t="0" r="635" b="12065"/>
            <wp:docPr id="7" name="图片 7" descr="405946ccfc40cf5be5a680b59360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5946ccfc40cf5be5a680b59360be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15" name="图片 15" descr="c87f8d3123611ac36807a173e54f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87f8d3123611ac36807a173e54fcd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疝和腹壁外科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2023年3月7日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TMwZWQwYTFlMWM5NTA0NTI0ZjNmODlmMzM3MGQifQ=="/>
  </w:docVars>
  <w:rsids>
    <w:rsidRoot w:val="00000000"/>
    <w:rsid w:val="08283B34"/>
    <w:rsid w:val="10867D81"/>
    <w:rsid w:val="11CE09D3"/>
    <w:rsid w:val="1B8A7AED"/>
    <w:rsid w:val="1C2E7DB1"/>
    <w:rsid w:val="33C47122"/>
    <w:rsid w:val="33DEBFAD"/>
    <w:rsid w:val="39D55FF8"/>
    <w:rsid w:val="3DAFA35D"/>
    <w:rsid w:val="3ED1C1EB"/>
    <w:rsid w:val="3FD9C560"/>
    <w:rsid w:val="3FFEEB78"/>
    <w:rsid w:val="419E4591"/>
    <w:rsid w:val="46F766E4"/>
    <w:rsid w:val="48FA46C8"/>
    <w:rsid w:val="4B3F0159"/>
    <w:rsid w:val="57AD3C94"/>
    <w:rsid w:val="586B6A32"/>
    <w:rsid w:val="5D740137"/>
    <w:rsid w:val="63E15DFA"/>
    <w:rsid w:val="64FF2EA9"/>
    <w:rsid w:val="65DF3CCB"/>
    <w:rsid w:val="67BDCF66"/>
    <w:rsid w:val="6D44353C"/>
    <w:rsid w:val="6D679B93"/>
    <w:rsid w:val="71FB6032"/>
    <w:rsid w:val="7A5615CA"/>
    <w:rsid w:val="7F5286AA"/>
    <w:rsid w:val="A75F6308"/>
    <w:rsid w:val="B7FDC64B"/>
    <w:rsid w:val="CE973CFC"/>
    <w:rsid w:val="F666518C"/>
    <w:rsid w:val="F9FFACFC"/>
    <w:rsid w:val="FEFC9652"/>
    <w:rsid w:val="FF3F47BD"/>
    <w:rsid w:val="FF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736</Words>
  <Characters>757</Characters>
  <Lines>0</Lines>
  <Paragraphs>0</Paragraphs>
  <TotalTime>13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</dc:creator>
  <cp:lastModifiedBy>李娟</cp:lastModifiedBy>
  <dcterms:modified xsi:type="dcterms:W3CDTF">2023-03-07T07:35:52Z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3019792F67D2A07507BA0664B5A94D62</vt:lpwstr>
  </property>
</Properties>
</file>