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394257" w:rsidRPr="00394257">
        <w:rPr>
          <w:rFonts w:ascii="宋体" w:hAnsi="宋体" w:hint="eastAsia"/>
          <w:sz w:val="32"/>
          <w:szCs w:val="32"/>
        </w:rPr>
        <w:t>安全服务支持技术</w:t>
      </w:r>
      <w:r w:rsidR="00AA23E5" w:rsidRPr="00AA23E5">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一、</w:t>
      </w:r>
      <w:r w:rsidRPr="00394257">
        <w:rPr>
          <w:rFonts w:asciiTheme="minorEastAsia" w:eastAsiaTheme="minorEastAsia" w:hAnsiTheme="minorEastAsia" w:hint="eastAsia"/>
          <w:color w:val="000000"/>
          <w:szCs w:val="21"/>
        </w:rPr>
        <w:tab/>
        <w:t>项目背景</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为贯彻落实《中华人民共和国网络安全法》、 《中华人民共和国数据安全法》和《信息安全技术-网络安全等级保护基本要求》等相关法律法规和国家标准，强化北京大学人民医院业务信息系统基础设施和安全保障体系建设，提高信息安全防护能力和个人隐私保护力度，增强安全动态防御、态势感知及应急处置能力，确保医疗保障网络安全，提高北京大学人民医院的网络安全防护水平，确保北京大学人民医院信息系统的稳定、安全运行。</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为从根源治理网络安全问题，提高安全防范能力，拟通过引入第三方公司在北京大学人民医院开展网络安全服务，通过业界领先的安全服务技术支持，分析北京大学人民医院网络层、系统层、应用层易受黑客攻击面，提前发现、解决和减少安全漏洞，构建北京大学人民医院网络和信息系统及平台实战化、体系化、常态化的网络安全保护体系，提高北京大学人民医院的网络安全防护水平。</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二、</w:t>
      </w:r>
      <w:r w:rsidRPr="00394257">
        <w:rPr>
          <w:rFonts w:asciiTheme="minorEastAsia" w:eastAsiaTheme="minorEastAsia" w:hAnsiTheme="minorEastAsia" w:hint="eastAsia"/>
          <w:color w:val="000000"/>
          <w:szCs w:val="21"/>
        </w:rPr>
        <w:tab/>
        <w:t>项目预算</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本项目预算为40万元整。</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三、</w:t>
      </w:r>
      <w:r w:rsidRPr="00394257">
        <w:rPr>
          <w:rFonts w:asciiTheme="minorEastAsia" w:eastAsiaTheme="minorEastAsia" w:hAnsiTheme="minorEastAsia" w:hint="eastAsia"/>
          <w:color w:val="000000"/>
          <w:szCs w:val="21"/>
        </w:rPr>
        <w:tab/>
        <w:t>项目服务期</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本项目服务期为一年。</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四、</w:t>
      </w:r>
      <w:r w:rsidRPr="00394257">
        <w:rPr>
          <w:rFonts w:asciiTheme="minorEastAsia" w:eastAsiaTheme="minorEastAsia" w:hAnsiTheme="minorEastAsia" w:hint="eastAsia"/>
          <w:color w:val="000000"/>
          <w:szCs w:val="21"/>
        </w:rPr>
        <w:tab/>
        <w:t>安全服务内容</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1.安全支撑服务要求</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本项目包括安全咨询服务、安全评估服务、</w:t>
      </w:r>
      <w:proofErr w:type="gramStart"/>
      <w:r w:rsidRPr="00394257">
        <w:rPr>
          <w:rFonts w:asciiTheme="minorEastAsia" w:eastAsiaTheme="minorEastAsia" w:hAnsiTheme="minorEastAsia" w:hint="eastAsia"/>
          <w:color w:val="000000"/>
          <w:szCs w:val="21"/>
        </w:rPr>
        <w:t>安全运</w:t>
      </w:r>
      <w:proofErr w:type="gramEnd"/>
      <w:r w:rsidRPr="00394257">
        <w:rPr>
          <w:rFonts w:asciiTheme="minorEastAsia" w:eastAsiaTheme="minorEastAsia" w:hAnsiTheme="minorEastAsia" w:hint="eastAsia"/>
          <w:color w:val="000000"/>
          <w:szCs w:val="21"/>
        </w:rPr>
        <w:t>维服务、深层安全检测服务、移动安全检测服务以及网络安全服务等，后续根据医院实际需求进行调整。</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序号</w:t>
      </w:r>
      <w:r w:rsidRPr="00394257">
        <w:rPr>
          <w:rFonts w:asciiTheme="minorEastAsia" w:eastAsiaTheme="minorEastAsia" w:hAnsiTheme="minorEastAsia" w:hint="eastAsia"/>
          <w:color w:val="000000"/>
          <w:szCs w:val="21"/>
        </w:rPr>
        <w:tab/>
        <w:t>服务名称</w:t>
      </w:r>
      <w:r w:rsidRPr="00394257">
        <w:rPr>
          <w:rFonts w:asciiTheme="minorEastAsia" w:eastAsiaTheme="minorEastAsia" w:hAnsiTheme="minorEastAsia" w:hint="eastAsia"/>
          <w:color w:val="000000"/>
          <w:szCs w:val="21"/>
        </w:rPr>
        <w:tab/>
        <w:t>服务内容描述</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w:t>
      </w:r>
      <w:r w:rsidRPr="00394257">
        <w:rPr>
          <w:rFonts w:asciiTheme="minorEastAsia" w:eastAsiaTheme="minorEastAsia" w:hAnsiTheme="minorEastAsia" w:hint="eastAsia"/>
          <w:color w:val="000000"/>
          <w:szCs w:val="21"/>
        </w:rPr>
        <w:tab/>
        <w:t>安全咨询服务</w:t>
      </w:r>
      <w:r w:rsidRPr="00394257">
        <w:rPr>
          <w:rFonts w:asciiTheme="minorEastAsia" w:eastAsiaTheme="minorEastAsia" w:hAnsiTheme="minorEastAsia" w:hint="eastAsia"/>
          <w:color w:val="000000"/>
          <w:szCs w:val="21"/>
        </w:rPr>
        <w:tab/>
        <w:t>针对信息安全风险，根据医院需求提供专业的咨询服务，包括等级保护咨询、安全体系咨询服务、安全管理咨询服务、风险管理咨询等。</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w:t>
      </w:r>
      <w:r w:rsidRPr="00394257">
        <w:rPr>
          <w:rFonts w:asciiTheme="minorEastAsia" w:eastAsiaTheme="minorEastAsia" w:hAnsiTheme="minorEastAsia" w:hint="eastAsia"/>
          <w:color w:val="000000"/>
          <w:szCs w:val="21"/>
        </w:rPr>
        <w:tab/>
        <w:t>安全评估服务</w:t>
      </w:r>
      <w:r w:rsidRPr="00394257">
        <w:rPr>
          <w:rFonts w:asciiTheme="minorEastAsia" w:eastAsiaTheme="minorEastAsia" w:hAnsiTheme="minorEastAsia" w:hint="eastAsia"/>
          <w:color w:val="000000"/>
          <w:szCs w:val="21"/>
        </w:rPr>
        <w:tab/>
        <w:t>信息安全风险评估是信息安全保障的基础性工作和重要环节，贯穿于网络和信息系统建设运行的全过程。提供对信息系统的安全评估服务，系统地分析网络与信息系统所面临的威胁及其存在的脆弱性；</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w:t>
      </w:r>
      <w:r w:rsidRPr="00394257">
        <w:rPr>
          <w:rFonts w:asciiTheme="minorEastAsia" w:eastAsiaTheme="minorEastAsia" w:hAnsiTheme="minorEastAsia" w:hint="eastAsia"/>
          <w:color w:val="000000"/>
          <w:szCs w:val="21"/>
        </w:rPr>
        <w:tab/>
      </w:r>
      <w:proofErr w:type="gramStart"/>
      <w:r w:rsidRPr="00394257">
        <w:rPr>
          <w:rFonts w:asciiTheme="minorEastAsia" w:eastAsiaTheme="minorEastAsia" w:hAnsiTheme="minorEastAsia" w:hint="eastAsia"/>
          <w:color w:val="000000"/>
          <w:szCs w:val="21"/>
        </w:rPr>
        <w:t>安全运</w:t>
      </w:r>
      <w:proofErr w:type="gramEnd"/>
      <w:r w:rsidRPr="00394257">
        <w:rPr>
          <w:rFonts w:asciiTheme="minorEastAsia" w:eastAsiaTheme="minorEastAsia" w:hAnsiTheme="minorEastAsia" w:hint="eastAsia"/>
          <w:color w:val="000000"/>
          <w:szCs w:val="21"/>
        </w:rPr>
        <w:t>维服务</w:t>
      </w:r>
      <w:r w:rsidRPr="00394257">
        <w:rPr>
          <w:rFonts w:asciiTheme="minorEastAsia" w:eastAsiaTheme="minorEastAsia" w:hAnsiTheme="minorEastAsia" w:hint="eastAsia"/>
          <w:color w:val="000000"/>
          <w:szCs w:val="21"/>
        </w:rPr>
        <w:tab/>
        <w:t>在运维服务期间提供专业的安全分析和故障处理服务，包括：驻场安全保障，定期安全策略，安全策略优化，安全监测，和安全通告、安全巡检等。巡检范围涵盖机房物理环境、网络、操作系统、数据库、应用系统的各个层面的安全保障，了解医院当前信息系统的运行情况，并对发现的安全隐患提供改善建议。</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4</w:t>
      </w:r>
      <w:r w:rsidRPr="00394257">
        <w:rPr>
          <w:rFonts w:asciiTheme="minorEastAsia" w:eastAsiaTheme="minorEastAsia" w:hAnsiTheme="minorEastAsia" w:hint="eastAsia"/>
          <w:color w:val="000000"/>
          <w:szCs w:val="21"/>
        </w:rPr>
        <w:tab/>
        <w:t>深层安全检测服务</w:t>
      </w:r>
      <w:r w:rsidRPr="00394257">
        <w:rPr>
          <w:rFonts w:asciiTheme="minorEastAsia" w:eastAsiaTheme="minorEastAsia" w:hAnsiTheme="minorEastAsia" w:hint="eastAsia"/>
          <w:color w:val="000000"/>
          <w:szCs w:val="21"/>
        </w:rPr>
        <w:tab/>
        <w:t>提供安全渗透检测服务，由专业安全人员模拟入侵者所用的常见</w:t>
      </w:r>
      <w:r w:rsidRPr="00394257">
        <w:rPr>
          <w:rFonts w:asciiTheme="minorEastAsia" w:eastAsiaTheme="minorEastAsia" w:hAnsiTheme="minorEastAsia" w:hint="eastAsia"/>
          <w:color w:val="000000"/>
          <w:szCs w:val="21"/>
        </w:rPr>
        <w:lastRenderedPageBreak/>
        <w:t>手段对测试目标发起模拟入侵的过程，高强度的检测系统安全漏洞，提供安全漏洞修补建议。对新业务系统做上线前安全检测，分析信息系统所面临的威胁及其存在的脆弱性，评估安全事件一旦发生可能造成的危害程度，并以此识别信息系统的安全风险，并提出整改建议。帮助医院预防和解决潜在的安全风险，保障业务系统上线后安全。</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5</w:t>
      </w:r>
      <w:r w:rsidRPr="00394257">
        <w:rPr>
          <w:rFonts w:asciiTheme="minorEastAsia" w:eastAsiaTheme="minorEastAsia" w:hAnsiTheme="minorEastAsia" w:hint="eastAsia"/>
          <w:color w:val="000000"/>
          <w:szCs w:val="21"/>
        </w:rPr>
        <w:tab/>
        <w:t>移动安全检测服务</w:t>
      </w:r>
      <w:r w:rsidRPr="00394257">
        <w:rPr>
          <w:rFonts w:asciiTheme="minorEastAsia" w:eastAsiaTheme="minorEastAsia" w:hAnsiTheme="minorEastAsia" w:hint="eastAsia"/>
          <w:color w:val="000000"/>
          <w:szCs w:val="21"/>
        </w:rPr>
        <w:tab/>
        <w:t>通过一系列的技术性检查、测试和分析，挖掘移动APP应用可能存在的技术和业务层面的风险，降低和规避风险，保障应用正常上线，进而保障信息安全。</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6</w:t>
      </w:r>
      <w:r w:rsidRPr="00394257">
        <w:rPr>
          <w:rFonts w:asciiTheme="minorEastAsia" w:eastAsiaTheme="minorEastAsia" w:hAnsiTheme="minorEastAsia" w:hint="eastAsia"/>
          <w:color w:val="000000"/>
          <w:szCs w:val="21"/>
        </w:rPr>
        <w:tab/>
        <w:t>网络安全服务</w:t>
      </w:r>
      <w:r w:rsidRPr="00394257">
        <w:rPr>
          <w:rFonts w:asciiTheme="minorEastAsia" w:eastAsiaTheme="minorEastAsia" w:hAnsiTheme="minorEastAsia" w:hint="eastAsia"/>
          <w:color w:val="000000"/>
          <w:szCs w:val="21"/>
        </w:rPr>
        <w:tab/>
        <w:t>运营商级抗</w:t>
      </w:r>
      <w:proofErr w:type="spellStart"/>
      <w:r w:rsidRPr="00394257">
        <w:rPr>
          <w:rFonts w:asciiTheme="minorEastAsia" w:eastAsiaTheme="minorEastAsia" w:hAnsiTheme="minorEastAsia" w:hint="eastAsia"/>
          <w:color w:val="000000"/>
          <w:szCs w:val="21"/>
        </w:rPr>
        <w:t>DDoS</w:t>
      </w:r>
      <w:proofErr w:type="spellEnd"/>
      <w:r w:rsidRPr="00394257">
        <w:rPr>
          <w:rFonts w:asciiTheme="minorEastAsia" w:eastAsiaTheme="minorEastAsia" w:hAnsiTheme="minorEastAsia" w:hint="eastAsia"/>
          <w:color w:val="000000"/>
          <w:szCs w:val="21"/>
        </w:rPr>
        <w:t>能力；对互联网攻击状态进行实时监控，对医院网站的可用性与内容进行网络安全监控、网站安全防护，对网站提供整套4-7层安全防护方案。</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2.服务内容</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2.1</w:t>
      </w:r>
      <w:r w:rsidRPr="00394257">
        <w:rPr>
          <w:rFonts w:asciiTheme="minorEastAsia" w:eastAsiaTheme="minorEastAsia" w:hAnsiTheme="minorEastAsia" w:hint="eastAsia"/>
          <w:color w:val="000000"/>
          <w:szCs w:val="21"/>
        </w:rPr>
        <w:tab/>
        <w:t xml:space="preserve"> 安全咨询</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针对信息安全风险，根据医院需求提供专业的咨询服务，包括等级保护咨询、安全体系咨询服务、安全管理咨询服务、风险管理咨询等。</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（1）等级保护咨询</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派遣经验丰富的人员，为医院提供等级保护咨询服务，协助医院理解等级保护的流程、检查方法、申报方式等，并对业务系统等级保护关键点进行针对性的提供建议。</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（2）安全体系咨询服务</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根据医院安全现状调研与评估发现问题，参考国内外法律法规及安全相关标准、管理规定，从安全管理制度、安全技术手段应用、安全流程等方面入手，给出安全保护体系建议，制定近期、中期、长期规划，进而完善安全防护体系。</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针对医院提供的具体安全需求提供咨询服务。</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（3）安全管理咨询服务</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依据安全相关合规和监管要求，结合安全保护现状评估结果和安全规划体系框架，开展安全管理和技术制度与规范的评审、调整和优化工作，提供安全管控决策层方针、策略（一级文件）、管理层规范、程序、管理办法（二级文件）相关制度规范的调整优化。在上层文件规范调整修订基础上，实现执行层主要细则、指南（三级文件）以及相关记录、表单（四级文件）的修订工作，形成一套完整的、可操作的管理制度和管理流程，确保安全工作有法可依、有规可循。包括但不限于：</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方针、策略（一级文件）：根据国家法律法规、标准、安全最新要求，结合医院实际情况，优化安全管控要求。</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管理层规范、程序、管理办法（二级文件）：根据总体规划，结合国家法律法规、两部委、公司安全管理要求，从组织架构、日常巡检、风险检测、监督检查、教育培训、投诉机制、应急响应等方面完善《安全管理办法》等二级文件。</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细则、指南、手册（三级文件）：根据现状评估情况，对现有安全相关细则、指南等三级文件进行优化和完善，包括但不限于：《安全实施指南》、《安全应急预案》等三级文件。</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记录、表单（四级文件）：优化和完善安全运营管理实际执行结果记录表单模板，如《安全</w:t>
      </w:r>
      <w:r w:rsidRPr="00394257">
        <w:rPr>
          <w:rFonts w:asciiTheme="minorEastAsia" w:eastAsiaTheme="minorEastAsia" w:hAnsiTheme="minorEastAsia" w:hint="eastAsia"/>
          <w:color w:val="000000"/>
          <w:szCs w:val="21"/>
        </w:rPr>
        <w:lastRenderedPageBreak/>
        <w:t>管理办法》、《安全合规矩阵》等，用于落实安全管理要求。</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（4）风险管理咨询</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基于风险管理理论进行风险管理咨询，帮助医院梳理风险管理体系，从而更好的管理风险的整个过程，风险识别、风险分析、风险应急、风险管控。</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2.2</w:t>
      </w:r>
      <w:r w:rsidRPr="00394257">
        <w:rPr>
          <w:rFonts w:asciiTheme="minorEastAsia" w:eastAsiaTheme="minorEastAsia" w:hAnsiTheme="minorEastAsia" w:hint="eastAsia"/>
          <w:color w:val="000000"/>
          <w:szCs w:val="21"/>
        </w:rPr>
        <w:tab/>
        <w:t xml:space="preserve"> 安全评估</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信息安全风险评估是信息安全保障的基础性工作和重要环节，贯穿于网络和信息系统建设运行的全过程。通过对信息系统提供风险评估服务，系统地分析网络与信息系统所面临的威胁及其存在的脆弱性。</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（1）主机安全风险评测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采用测试、渗透或攻击等方式，对服务器安全风险评测，以及提供整改修复支持，覆盖主流安全策略规则。</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（2）Web应用安全风险评测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针对web应用安全进行安全风险测试，针对数据库、中间件及网络等提供安全整改建议，并对整改结果进行复测。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（3）日常安全风险评测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主要为主机安全扫描、Web安全扫描、人工渗透测试。高危险主机、漏洞验证，并提供安全风险评估报告。</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2.3</w:t>
      </w:r>
      <w:r w:rsidRPr="00394257">
        <w:rPr>
          <w:rFonts w:asciiTheme="minorEastAsia" w:eastAsiaTheme="minorEastAsia" w:hAnsiTheme="minorEastAsia" w:hint="eastAsia"/>
          <w:color w:val="000000"/>
          <w:szCs w:val="21"/>
        </w:rPr>
        <w:tab/>
        <w:t xml:space="preserve"> 安全运维</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在运维服务期间提供专业的安全分析和故障处理服务，包括：驻场安全保障，定期安全策略，安全策略优化，安全监测，和安全通告等。</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（1）驻场安全保障</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为医院提供全年驻场安全保障服务，安排有CISP相关安全资质的安全工程师到医院进行现场值守工作，开展各项安全工作，处理日常安全问题，定期安全评估与加固，解答相关咨询等。</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1．现场驻点服务人员提供7*24小时的现场支撑、响应服务工作。</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2．现场服务包含安全巡检、安全维护及医院安排的其它现场服务工作。</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3．现场驻点服务人员接受医院的现场管理和日常调度，遵守医院的日常工作管理制度。</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（2）定期安全策略</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根据医院要求的时间间隔，对指定的防火墙、路由器、交换机、服务器等设备的安全策略进行梳理和检查，确保安全策略配置符合规范要去。</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（3）安全策略优化</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对医院指定的防火墙、路由器、交换机、服务器等设备的安全配置的合理性进行检查。提出安全设备策略优化建议。</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（4）安全监测及检测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根据医院的要求，对指定的业务系统进行安全监测，确保业务系统运行正常。</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在服务期内对医院指定的系统按照约定进行主机漏洞扫描工作，内网IT系统安全检测与复</w:t>
      </w:r>
      <w:r w:rsidRPr="00394257">
        <w:rPr>
          <w:rFonts w:asciiTheme="minorEastAsia" w:eastAsiaTheme="minorEastAsia" w:hAnsiTheme="minorEastAsia" w:hint="eastAsia"/>
          <w:color w:val="000000"/>
          <w:szCs w:val="21"/>
        </w:rPr>
        <w:lastRenderedPageBreak/>
        <w:t>查工作，公网IT系统安全检测及复查工作。</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1.日常安全检查和复查服务，全部由投标方驻场工程师负责，医院予以协助配合；</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2.日常安全检查实施方案由投标方提供，经医院确认后，在医院的督导下进行。</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3.投标方应提供详细扫描计划、扫描方法、扫描流程、扫描工具并经医院确认。对于工具的使用应先在测试环境中进行测试，确认无误后方可正式环境中使用。</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4.投标方提供本部分服务的技术文件至少应包括：按照模板提供各系统《日常安全扫描结果》、《系统复查结果》、《渗透测试报告》。</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（5）安全巡检及运维报告</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根据医院的要求，定期为医院提供安全运维的报告，并按照安全通告的级别、内容进行通告，确保相关人员及时了解事件进展。</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巡检范围涵盖机房物理环境、网络、操作系统、数据库、应用系统的各个安全层面，了解医院当前信息系统的运行情况，并对发现的安全隐患提供改善建议。</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2.4</w:t>
      </w:r>
      <w:r w:rsidRPr="00394257">
        <w:rPr>
          <w:rFonts w:asciiTheme="minorEastAsia" w:eastAsiaTheme="minorEastAsia" w:hAnsiTheme="minorEastAsia" w:hint="eastAsia"/>
          <w:color w:val="000000"/>
          <w:szCs w:val="21"/>
        </w:rPr>
        <w:tab/>
        <w:t>深层安全检测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为医院提供深层安全检测服务，由专业安全人员模拟入侵者所用的常见手段对测试目标发起模拟入侵的过程，高强度的检测信息系统安全漏洞，提供安全漏洞修补建议。</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投标方按医院要求对指定的系统进行人工渗透测试，发现系统存在的各类安全漏洞、隐患，并提出解决方案措施。对于web应用，投标方应当按照包括但不限于OWASP渗透测试等方法，全面开展安全检查和渗透测试。</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投标方每次服务前须向医院提交渗透测试方案，经医院确认后方可实施。服务完成后，提交渗透测试报告，对渗透测试过程中发现的问题进行分析，并提出安全建议。</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渗透测试的过程不能影响各项业务的正常进行，所进行的测试必须避开业务高峰期，并且渗透测试的全过程必须由安全人员在现场进行全面监督和管理。投标方需给出全面评估过程中的风险规避方案。</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渗透测试过程中所需要的软硬件等工具或设备均由投标方提供，并且投标方要保证所使用的渗透工具不存在任何版权问题。</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渗透测试结束后，要根据实际测试的情况，给出详细的过程说明文档，包括渗透方法，一种或几种存在的攻击路径等，并提供整改建议。</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2.5</w:t>
      </w:r>
      <w:r w:rsidRPr="00394257">
        <w:rPr>
          <w:rFonts w:asciiTheme="minorEastAsia" w:eastAsiaTheme="minorEastAsia" w:hAnsiTheme="minorEastAsia" w:hint="eastAsia"/>
          <w:color w:val="000000"/>
          <w:szCs w:val="21"/>
        </w:rPr>
        <w:tab/>
        <w:t xml:space="preserve"> 移动安全检测服务</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为医院提供深层安全检测服务，对患者和办公2个APP进行个人信息保护专项安全检测。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（1）证书有效性</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测试客户端程序是否严格检查服务器端证书信息，避免手机银行用户受到SSL中间人攻击后，密码等敏感信息被嗅探到。</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测试客户端程序是否严格检查服务器端证书信息，避免手机银行用户访问钓鱼网站后，泄露密码等敏感信息</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（2）安全策略设置</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测试客户端程序是否有密码复杂度检查功能，检查用户输入的密码，禁止用户设置弱口令</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lastRenderedPageBreak/>
        <w:t>测试客户端密码复杂度检查功能是否对常见的弱口令进行了覆盖，如：123456，121212，888888等</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测试客户端是否限制登录尝试次数。防止木马使用穷举法暴力破解用户密码。</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（3）敏感信息保存</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检查客户端程序存储在手机中的配置文件，防止账号密码等敏感信息保存在本地。</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检查客户端程序存储在手机中的日志，防止账号密码等敏感信息保存在日志中。</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检测客户端数据是否分类型保护，敏感信息是否加密。防止用户敏感信息的非授权访问。</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检查客户端程序存储在手机中的数据库文件，防止账号密码等敏感信息保存在数据库。</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（4）数据删除要求</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应用程序必需明确在数据删除之前数据是否将会被永久性的侧除或者能够简单恢复。</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数据删除要求应用程序应当通知用户或者应用程序提供一个“取消” 命令的操作。</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（5）反编译保护</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测试客户端安装程序，判断是否能反编译为源代码，是否存在代码保护措施。</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（6）手机应用软件权限</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手机应用软件的权限,关系到用户个人信息和隐私的保护,并且很多的攻击手段都是在获得root权限后进行的，所以需单独重点测试权限部分，对手机应用软件的权限和访问安全机制进行测试和验证。</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2.6</w:t>
      </w:r>
      <w:r w:rsidRPr="00394257">
        <w:rPr>
          <w:rFonts w:asciiTheme="minorEastAsia" w:eastAsiaTheme="minorEastAsia" w:hAnsiTheme="minorEastAsia" w:hint="eastAsia"/>
          <w:color w:val="000000"/>
          <w:szCs w:val="21"/>
        </w:rPr>
        <w:tab/>
        <w:t xml:space="preserve"> 网络安全服务</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2.6.1</w:t>
      </w:r>
      <w:r w:rsidRPr="00394257">
        <w:rPr>
          <w:rFonts w:asciiTheme="minorEastAsia" w:eastAsiaTheme="minorEastAsia" w:hAnsiTheme="minorEastAsia" w:hint="eastAsia"/>
          <w:color w:val="000000"/>
          <w:szCs w:val="21"/>
        </w:rPr>
        <w:tab/>
        <w:t>抗</w:t>
      </w:r>
      <w:proofErr w:type="spellStart"/>
      <w:r w:rsidRPr="00394257">
        <w:rPr>
          <w:rFonts w:asciiTheme="minorEastAsia" w:eastAsiaTheme="minorEastAsia" w:hAnsiTheme="minorEastAsia" w:hint="eastAsia"/>
          <w:color w:val="000000"/>
          <w:szCs w:val="21"/>
        </w:rPr>
        <w:t>DDoS</w:t>
      </w:r>
      <w:proofErr w:type="spellEnd"/>
      <w:r w:rsidRPr="00394257">
        <w:rPr>
          <w:rFonts w:asciiTheme="minorEastAsia" w:eastAsiaTheme="minorEastAsia" w:hAnsiTheme="minorEastAsia" w:hint="eastAsia"/>
          <w:color w:val="000000"/>
          <w:szCs w:val="21"/>
        </w:rPr>
        <w:t>服务</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为医院提供</w:t>
      </w:r>
      <w:proofErr w:type="spellStart"/>
      <w:r w:rsidRPr="00394257">
        <w:rPr>
          <w:rFonts w:asciiTheme="minorEastAsia" w:eastAsiaTheme="minorEastAsia" w:hAnsiTheme="minorEastAsia" w:hint="eastAsia"/>
          <w:color w:val="000000"/>
          <w:szCs w:val="21"/>
        </w:rPr>
        <w:t>DDoS</w:t>
      </w:r>
      <w:proofErr w:type="spellEnd"/>
      <w:r w:rsidRPr="00394257">
        <w:rPr>
          <w:rFonts w:asciiTheme="minorEastAsia" w:eastAsiaTheme="minorEastAsia" w:hAnsiTheme="minorEastAsia" w:hint="eastAsia"/>
          <w:color w:val="000000"/>
          <w:szCs w:val="21"/>
        </w:rPr>
        <w:t>安全防护服务，提供</w:t>
      </w:r>
      <w:proofErr w:type="spellStart"/>
      <w:r w:rsidRPr="00394257">
        <w:rPr>
          <w:rFonts w:asciiTheme="minorEastAsia" w:eastAsiaTheme="minorEastAsia" w:hAnsiTheme="minorEastAsia" w:hint="eastAsia"/>
          <w:color w:val="000000"/>
          <w:szCs w:val="21"/>
        </w:rPr>
        <w:t>DDoS</w:t>
      </w:r>
      <w:proofErr w:type="spellEnd"/>
      <w:r w:rsidRPr="00394257">
        <w:rPr>
          <w:rFonts w:asciiTheme="minorEastAsia" w:eastAsiaTheme="minorEastAsia" w:hAnsiTheme="minorEastAsia" w:hint="eastAsia"/>
          <w:color w:val="000000"/>
          <w:szCs w:val="21"/>
        </w:rPr>
        <w:t>攻击监控、攻击防护和分析溯源的网络安全服务及</w:t>
      </w:r>
      <w:proofErr w:type="spellStart"/>
      <w:r w:rsidRPr="00394257">
        <w:rPr>
          <w:rFonts w:asciiTheme="minorEastAsia" w:eastAsiaTheme="minorEastAsia" w:hAnsiTheme="minorEastAsia" w:hint="eastAsia"/>
          <w:color w:val="000000"/>
          <w:szCs w:val="21"/>
        </w:rPr>
        <w:t>DDoS</w:t>
      </w:r>
      <w:proofErr w:type="spellEnd"/>
      <w:r w:rsidRPr="00394257">
        <w:rPr>
          <w:rFonts w:asciiTheme="minorEastAsia" w:eastAsiaTheme="minorEastAsia" w:hAnsiTheme="minorEastAsia" w:hint="eastAsia"/>
          <w:color w:val="000000"/>
          <w:szCs w:val="21"/>
        </w:rPr>
        <w:t>攻击防护解决方案，包括攻击监测、攻击防护和分析溯源三方面功能服务。</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投标方需具备超强T级处理能力、丰富便捷的用户自助方式、秒级的防护生效时间和高精度全覆盖的攻击溯源能力等服务。（T级清洗能力需提供第三方检测机构的截图证明）</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w:t>
      </w:r>
      <w:r w:rsidRPr="00394257">
        <w:rPr>
          <w:rFonts w:asciiTheme="minorEastAsia" w:eastAsiaTheme="minorEastAsia" w:hAnsiTheme="minorEastAsia" w:hint="eastAsia"/>
          <w:color w:val="000000"/>
          <w:szCs w:val="21"/>
        </w:rPr>
        <w:tab/>
        <w:t>攻击检测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根据医院要求对保护对象进行异常流量监控，同时具备对不同应用流量的监控，包括http、DNS、视频等。当流量出现异常或者超过预先设置的阀值，抗</w:t>
      </w:r>
      <w:proofErr w:type="spellStart"/>
      <w:r w:rsidRPr="00394257">
        <w:rPr>
          <w:rFonts w:asciiTheme="minorEastAsia" w:eastAsiaTheme="minorEastAsia" w:hAnsiTheme="minorEastAsia" w:hint="eastAsia"/>
          <w:color w:val="000000"/>
          <w:szCs w:val="21"/>
        </w:rPr>
        <w:t>DDoS</w:t>
      </w:r>
      <w:proofErr w:type="spellEnd"/>
      <w:r w:rsidRPr="00394257">
        <w:rPr>
          <w:rFonts w:asciiTheme="minorEastAsia" w:eastAsiaTheme="minorEastAsia" w:hAnsiTheme="minorEastAsia" w:hint="eastAsia"/>
          <w:color w:val="000000"/>
          <w:szCs w:val="21"/>
        </w:rPr>
        <w:t>管理平台将出现告警信息，能够主动提醒专业监控人员，同时可以根据客户需求，可通过短信或电子邮件的方式通知医院接口人。</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w:t>
      </w:r>
      <w:r w:rsidRPr="00394257">
        <w:rPr>
          <w:rFonts w:asciiTheme="minorEastAsia" w:eastAsiaTheme="minorEastAsia" w:hAnsiTheme="minorEastAsia" w:hint="eastAsia"/>
          <w:color w:val="000000"/>
          <w:szCs w:val="21"/>
        </w:rPr>
        <w:tab/>
        <w:t>流量清洗</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流量清洗是指在</w:t>
      </w:r>
      <w:proofErr w:type="spellStart"/>
      <w:r w:rsidRPr="00394257">
        <w:rPr>
          <w:rFonts w:asciiTheme="minorEastAsia" w:eastAsiaTheme="minorEastAsia" w:hAnsiTheme="minorEastAsia" w:hint="eastAsia"/>
          <w:color w:val="000000"/>
          <w:szCs w:val="21"/>
        </w:rPr>
        <w:t>DDoS</w:t>
      </w:r>
      <w:proofErr w:type="spellEnd"/>
      <w:r w:rsidRPr="00394257">
        <w:rPr>
          <w:rFonts w:asciiTheme="minorEastAsia" w:eastAsiaTheme="minorEastAsia" w:hAnsiTheme="minorEastAsia" w:hint="eastAsia"/>
          <w:color w:val="000000"/>
          <w:szCs w:val="21"/>
        </w:rPr>
        <w:t>攻击发生时，启动流量清洗流程，完成流量向清洗中心的牵引，将清洗中心认定为恶意攻击的流量进行丢弃，认定为正常的流量回注给医院网络。流量清洗启动后，需实时跟踪，合理优化调整清洗策略，确保清洗效果。投标方需提供在全国的清洗中心及近源清洗和分析溯源能力（提供第三方检测机构的截图证明）。</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w:t>
      </w:r>
      <w:r w:rsidRPr="00394257">
        <w:rPr>
          <w:rFonts w:asciiTheme="minorEastAsia" w:eastAsiaTheme="minorEastAsia" w:hAnsiTheme="minorEastAsia" w:hint="eastAsia"/>
          <w:color w:val="000000"/>
          <w:szCs w:val="21"/>
        </w:rPr>
        <w:tab/>
        <w:t>攻击溯源</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分析溯源服务是指对流经运营商网络的业务流量和</w:t>
      </w:r>
      <w:proofErr w:type="spellStart"/>
      <w:r w:rsidRPr="00394257">
        <w:rPr>
          <w:rFonts w:asciiTheme="minorEastAsia" w:eastAsiaTheme="minorEastAsia" w:hAnsiTheme="minorEastAsia" w:hint="eastAsia"/>
          <w:color w:val="000000"/>
          <w:szCs w:val="21"/>
        </w:rPr>
        <w:t>DDoS</w:t>
      </w:r>
      <w:proofErr w:type="spellEnd"/>
      <w:r w:rsidRPr="00394257">
        <w:rPr>
          <w:rFonts w:asciiTheme="minorEastAsia" w:eastAsiaTheme="minorEastAsia" w:hAnsiTheme="minorEastAsia" w:hint="eastAsia"/>
          <w:color w:val="000000"/>
          <w:szCs w:val="21"/>
        </w:rPr>
        <w:t>攻击流量进行分析，提供地理位置流量分布分析。</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lastRenderedPageBreak/>
        <w:t>2.6.2</w:t>
      </w:r>
      <w:r w:rsidRPr="00394257">
        <w:rPr>
          <w:rFonts w:asciiTheme="minorEastAsia" w:eastAsiaTheme="minorEastAsia" w:hAnsiTheme="minorEastAsia" w:hint="eastAsia"/>
          <w:color w:val="000000"/>
          <w:szCs w:val="21"/>
        </w:rPr>
        <w:tab/>
        <w:t>网站安全检测服务</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w:t>
      </w:r>
      <w:r w:rsidRPr="00394257">
        <w:rPr>
          <w:rFonts w:asciiTheme="minorEastAsia" w:eastAsiaTheme="minorEastAsia" w:hAnsiTheme="minorEastAsia" w:hint="eastAsia"/>
          <w:color w:val="000000"/>
          <w:szCs w:val="21"/>
        </w:rPr>
        <w:tab/>
        <w:t>网站可用性监测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对医院网站进行7*24小时监测，发现访问异常（包括访问通断、访问响应太慢）时，及时进行短信和邮件的告警。需提供可用性监测服务的第三方检测机构的截图证明。</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w:t>
      </w:r>
      <w:r w:rsidRPr="00394257">
        <w:rPr>
          <w:rFonts w:asciiTheme="minorEastAsia" w:eastAsiaTheme="minorEastAsia" w:hAnsiTheme="minorEastAsia" w:hint="eastAsia"/>
          <w:color w:val="000000"/>
          <w:szCs w:val="21"/>
        </w:rPr>
        <w:tab/>
        <w:t>篡改监测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实时对医院网站进行网页篡改监控，监测用户指定页面的内容和结构变化。发现变更后，系统需向运维人员告警。运维人员核实变更事件是恶意篡改还是网站正常更新。如为恶意篡改，立即通过电话、短信和邮件向医院告警。提供支持网站首页截图审计的系统或能力，具备网站首页截图审计及审计报表功能。（提供截图证明）</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w:t>
      </w:r>
      <w:r w:rsidRPr="00394257">
        <w:rPr>
          <w:rFonts w:asciiTheme="minorEastAsia" w:eastAsiaTheme="minorEastAsia" w:hAnsiTheme="minorEastAsia" w:hint="eastAsia"/>
          <w:color w:val="000000"/>
          <w:szCs w:val="21"/>
        </w:rPr>
        <w:tab/>
        <w:t>网页挂马监测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对医院网站系统进行7×24小时监测，发现网站系统中被恶意植入木马程序后，及时向用户告警。（提供第三方检测机构的截图证明）</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（4）</w:t>
      </w:r>
      <w:r w:rsidRPr="00394257">
        <w:rPr>
          <w:rFonts w:asciiTheme="minorEastAsia" w:eastAsiaTheme="minorEastAsia" w:hAnsiTheme="minorEastAsia" w:hint="eastAsia"/>
          <w:color w:val="000000"/>
          <w:szCs w:val="21"/>
        </w:rPr>
        <w:tab/>
        <w:t>敏感关键字监测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支持基于预设关键字策略监测发现不良信息网站\链接，支持预设关键字策略及组合；系统关键字数量需超过20000条，关键字策略包含色情、涉政、暴恐、赌博、邪教、违禁品等分类。支持图像OCR识别，可提取图片中的文本进行违规监测。（提供截图证明）</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（5）</w:t>
      </w:r>
      <w:r w:rsidRPr="00394257">
        <w:rPr>
          <w:rFonts w:asciiTheme="minorEastAsia" w:eastAsiaTheme="minorEastAsia" w:hAnsiTheme="minorEastAsia" w:hint="eastAsia"/>
          <w:color w:val="000000"/>
          <w:szCs w:val="21"/>
        </w:rPr>
        <w:tab/>
        <w:t>暗链检测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检测医院网站是否被嵌入暗链地址，发现暗链后，及时向医院进行告警。系统支持分析网页中JS/CSS等代码，检测隐藏链接地址，识别是否违法。（提供截图证明）</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（6）</w:t>
      </w:r>
      <w:r w:rsidRPr="00394257">
        <w:rPr>
          <w:rFonts w:asciiTheme="minorEastAsia" w:eastAsiaTheme="minorEastAsia" w:hAnsiTheme="minorEastAsia" w:hint="eastAsia"/>
          <w:color w:val="000000"/>
          <w:szCs w:val="21"/>
        </w:rPr>
        <w:tab/>
        <w:t>不良信息图片识别</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支持不良信息图片识别，具备色情淫秽识别、性感暴露识别、反动旗帜识别、暴恐场景识别、涉政敏感识别能力。（提供截图证明）</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（7）</w:t>
      </w:r>
      <w:r w:rsidRPr="00394257">
        <w:rPr>
          <w:rFonts w:asciiTheme="minorEastAsia" w:eastAsiaTheme="minorEastAsia" w:hAnsiTheme="minorEastAsia" w:hint="eastAsia"/>
          <w:color w:val="000000"/>
          <w:szCs w:val="21"/>
        </w:rPr>
        <w:tab/>
        <w:t>漏洞检测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对医院网站进行深层扫描，发现网站是否存在SQL注入漏洞、XSS漏洞、CSRF漏洞，以及Web应用漏洞、CGI漏洞、表单绕过等漏洞，并提供加固意见。（提供截图证明）</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2.6.3</w:t>
      </w:r>
      <w:r w:rsidRPr="00394257">
        <w:rPr>
          <w:rFonts w:asciiTheme="minorEastAsia" w:eastAsiaTheme="minorEastAsia" w:hAnsiTheme="minorEastAsia" w:hint="eastAsia"/>
          <w:color w:val="000000"/>
          <w:szCs w:val="21"/>
        </w:rPr>
        <w:tab/>
        <w:t>网站安全防护服务</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w:t>
      </w:r>
      <w:r w:rsidRPr="00394257">
        <w:rPr>
          <w:rFonts w:asciiTheme="minorEastAsia" w:eastAsiaTheme="minorEastAsia" w:hAnsiTheme="minorEastAsia" w:hint="eastAsia"/>
          <w:color w:val="000000"/>
          <w:szCs w:val="21"/>
        </w:rPr>
        <w:tab/>
        <w:t>支持的攻击防护类型</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可提供最新的OWASP TOP10威胁防御，包含且不限于SQL注入攻击，XSS跨站攻击、跨站请求伪造攻击、参数污染、命令执行、服务端代码注入、信息泄露、预测资源位置、缓存溢出、Cookie投毒、XML注入、远程文件包含、</w:t>
      </w:r>
      <w:proofErr w:type="spellStart"/>
      <w:r w:rsidRPr="00394257">
        <w:rPr>
          <w:rFonts w:asciiTheme="minorEastAsia" w:eastAsiaTheme="minorEastAsia" w:hAnsiTheme="minorEastAsia" w:hint="eastAsia"/>
          <w:color w:val="000000"/>
          <w:szCs w:val="21"/>
        </w:rPr>
        <w:t>XPath</w:t>
      </w:r>
      <w:proofErr w:type="spellEnd"/>
      <w:r w:rsidRPr="00394257">
        <w:rPr>
          <w:rFonts w:asciiTheme="minorEastAsia" w:eastAsiaTheme="minorEastAsia" w:hAnsiTheme="minorEastAsia" w:hint="eastAsia"/>
          <w:color w:val="000000"/>
          <w:szCs w:val="21"/>
        </w:rPr>
        <w:t>注入、路径遍历、认证攻击、LDAP注入、逃避检测攻击、目录遍历、HTTP响应拆分、XML解析漏洞、恶意文件上传、远程命令执行、文件包含、多层编译攻击、动态应用混淆、恶意扫描爬虫、网站挂马、后门上传等黑客攻击。支持防护针对web应用框架和组件漏洞发起的攻击，深度发现经过混淆、变形的恶意隐藏的web请求，在造成破坏之前预防、阻断，提供设备指纹识别，识别隐藏攻击。</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w:t>
      </w:r>
      <w:r w:rsidRPr="00394257">
        <w:rPr>
          <w:rFonts w:asciiTheme="minorEastAsia" w:eastAsiaTheme="minorEastAsia" w:hAnsiTheme="minorEastAsia" w:hint="eastAsia"/>
          <w:color w:val="000000"/>
          <w:szCs w:val="21"/>
        </w:rPr>
        <w:tab/>
        <w:t>访问控制要求</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lastRenderedPageBreak/>
        <w:t>支持业务场景的定制化防护策略，如盗链防护，网站管理后台保护等。提供精确访问规则，对常见的HTTP字段，如(IP,URL,REFERER,UA, X-FORWARD-FOR,COOKIE,HOST，参数，Content-Type、Content-Length、Post-Body、Http-Method、Header)，进行条件组合，置为允许、阻断和记录以实现访问控制。</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支持对不同国家和中国的不同省市能否访问保护网站进行访问控制，并能够基于IP地址添加例外访问黑白名单。</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w:t>
      </w:r>
      <w:r w:rsidRPr="00394257">
        <w:rPr>
          <w:rFonts w:asciiTheme="minorEastAsia" w:eastAsiaTheme="minorEastAsia" w:hAnsiTheme="minorEastAsia" w:hint="eastAsia"/>
          <w:color w:val="000000"/>
          <w:szCs w:val="21"/>
        </w:rPr>
        <w:tab/>
        <w:t>防暴力破解</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支持防止各类场景的撞库、暴力破解等行为。</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（4）</w:t>
      </w:r>
      <w:r w:rsidRPr="00394257">
        <w:rPr>
          <w:rFonts w:asciiTheme="minorEastAsia" w:eastAsiaTheme="minorEastAsia" w:hAnsiTheme="minorEastAsia" w:hint="eastAsia"/>
          <w:color w:val="000000"/>
          <w:szCs w:val="21"/>
        </w:rPr>
        <w:tab/>
        <w:t>IP地域控制</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支持基于地理位置进行IP地址访问封禁，可精确到国家和国内各个省份。</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（5）</w:t>
      </w:r>
      <w:r w:rsidRPr="00394257">
        <w:rPr>
          <w:rFonts w:asciiTheme="minorEastAsia" w:eastAsiaTheme="minorEastAsia" w:hAnsiTheme="minorEastAsia" w:hint="eastAsia"/>
          <w:color w:val="000000"/>
          <w:szCs w:val="21"/>
        </w:rPr>
        <w:tab/>
        <w:t>WEB地址信誉库</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具备WEB地址信誉库，阻止具有不良信誉的IP地址进行访问。</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（6）</w:t>
      </w:r>
      <w:r w:rsidRPr="00394257">
        <w:rPr>
          <w:rFonts w:asciiTheme="minorEastAsia" w:eastAsiaTheme="minorEastAsia" w:hAnsiTheme="minorEastAsia" w:hint="eastAsia"/>
          <w:color w:val="000000"/>
          <w:szCs w:val="21"/>
        </w:rPr>
        <w:tab/>
        <w:t>HTTP/HTTPS合规</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支持HTTP/HTTPS协议合规性检查，包括畸形报文、HTTP版本检查、报文头缺失、请求方法限制、协议违规等</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（7）</w:t>
      </w:r>
      <w:r w:rsidRPr="00394257">
        <w:rPr>
          <w:rFonts w:asciiTheme="minorEastAsia" w:eastAsiaTheme="minorEastAsia" w:hAnsiTheme="minorEastAsia" w:hint="eastAsia"/>
          <w:color w:val="000000"/>
          <w:szCs w:val="21"/>
        </w:rPr>
        <w:tab/>
        <w:t>高级防护能力</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防绕过：支持HEX编码绕过、ASCII编码绕过、IIS反斜杠绕过、多重编码绕过等多种绕过攻击防护。</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0day防御：24小时内更新0day漏洞防护策略。</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灵活回源支持：支持将https业务流量转化为http业务流量回源。</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（8）</w:t>
      </w:r>
      <w:r w:rsidRPr="00394257">
        <w:rPr>
          <w:rFonts w:asciiTheme="minorEastAsia" w:eastAsiaTheme="minorEastAsia" w:hAnsiTheme="minorEastAsia" w:hint="eastAsia"/>
          <w:color w:val="000000"/>
          <w:szCs w:val="21"/>
        </w:rPr>
        <w:tab/>
        <w:t>服务架构要求</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分布式部署，支持进行灵活调度，确保异地容灾。</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（9）</w:t>
      </w:r>
      <w:r w:rsidRPr="00394257">
        <w:rPr>
          <w:rFonts w:asciiTheme="minorEastAsia" w:eastAsiaTheme="minorEastAsia" w:hAnsiTheme="minorEastAsia" w:hint="eastAsia"/>
          <w:color w:val="000000"/>
          <w:szCs w:val="21"/>
        </w:rPr>
        <w:tab/>
        <w:t>自服务能力</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提供详细的访问日志分析，包括域名、请求方法、访问URL、告警级别、客户端</w:t>
      </w:r>
      <w:proofErr w:type="spellStart"/>
      <w:r w:rsidRPr="00394257">
        <w:rPr>
          <w:rFonts w:asciiTheme="minorEastAsia" w:eastAsiaTheme="minorEastAsia" w:hAnsiTheme="minorEastAsia" w:hint="eastAsia"/>
          <w:color w:val="000000"/>
          <w:szCs w:val="21"/>
        </w:rPr>
        <w:t>ip</w:t>
      </w:r>
      <w:proofErr w:type="spellEnd"/>
      <w:r w:rsidRPr="00394257">
        <w:rPr>
          <w:rFonts w:asciiTheme="minorEastAsia" w:eastAsiaTheme="minorEastAsia" w:hAnsiTheme="minorEastAsia" w:hint="eastAsia"/>
          <w:color w:val="000000"/>
          <w:szCs w:val="21"/>
        </w:rPr>
        <w:t>地址、地区、请求时间和处理方式。</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支持按照防护域名、告警级别、告警类型、处理方式和请求时间进行定向查询，支持防护配置管理；支持自服务策略配置；支持通过自服务查看包括流量溯源图、流量分布图、URL访问分布图、访问地区分布图、攻击类型分布图等可视化报表。</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3.人员要求</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(1) 本合同的驻场工程师需具备注册信息安全专业人员（CISP）安全资质。</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(2) 驻场工程师需提供合同签订期内整年的现场驻守服务，遵循医院的工作时间，需提供7*24小时响应和技术支持。</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(3) 在重保期内，投标方需提供附加的安全支撑能力。</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(4) 驻场人员及投标方的后台技术人员，需按照医院需求，向医院提供安全培训服务。</w:t>
      </w:r>
    </w:p>
    <w:p w:rsidR="00394257" w:rsidRPr="00394257"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(5) 驻场工程师休假时，需安排临时人员顶替，无人员顶替按缺勤处理。</w:t>
      </w:r>
    </w:p>
    <w:p w:rsidR="00AD6E01" w:rsidRDefault="00394257" w:rsidP="00394257">
      <w:pPr>
        <w:snapToGrid w:val="0"/>
        <w:spacing w:line="360" w:lineRule="auto"/>
        <w:jc w:val="left"/>
        <w:rPr>
          <w:rFonts w:asciiTheme="minorEastAsia" w:eastAsiaTheme="minorEastAsia" w:hAnsiTheme="minorEastAsia"/>
          <w:color w:val="000000"/>
          <w:szCs w:val="21"/>
        </w:rPr>
      </w:pPr>
      <w:r w:rsidRPr="00394257">
        <w:rPr>
          <w:rFonts w:asciiTheme="minorEastAsia" w:eastAsiaTheme="minorEastAsia" w:hAnsiTheme="minorEastAsia" w:hint="eastAsia"/>
          <w:color w:val="000000"/>
          <w:szCs w:val="21"/>
        </w:rPr>
        <w:t>(6) 在合同期间，保证运维人员的稳定，除离职外，不进行人员调整，如果有因离职引起的</w:t>
      </w:r>
      <w:r w:rsidRPr="00394257">
        <w:rPr>
          <w:rFonts w:asciiTheme="minorEastAsia" w:eastAsiaTheme="minorEastAsia" w:hAnsiTheme="minorEastAsia" w:hint="eastAsia"/>
          <w:color w:val="000000"/>
          <w:szCs w:val="21"/>
        </w:rPr>
        <w:lastRenderedPageBreak/>
        <w:t>调整，提前告知医院，并安排一个月的交接期，如医院对运维人员不满意，则需要根据医院需求进行更换。</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BA61F9">
        <w:fldChar w:fldCharType="begin"/>
      </w:r>
      <w:r w:rsidR="00BA61F9">
        <w:instrText xml:space="preserve"> HYPERLINK "http://expo.pharmnet.com.cn/agent_product/" \o "</w:instrText>
      </w:r>
      <w:r w:rsidR="00BA61F9">
        <w:instrText>代理</w:instrText>
      </w:r>
      <w:r w:rsidR="00BA61F9">
        <w:instrText xml:space="preserve">" </w:instrText>
      </w:r>
      <w:r w:rsidR="00BA61F9">
        <w:fldChar w:fldCharType="separate"/>
      </w:r>
      <w:r w:rsidR="00DE281A" w:rsidRPr="00196FAE">
        <w:rPr>
          <w:rFonts w:asciiTheme="minorEastAsia" w:eastAsiaTheme="minorEastAsia" w:hAnsiTheme="minorEastAsia" w:hint="eastAsia"/>
          <w:szCs w:val="21"/>
        </w:rPr>
        <w:t>代理</w:t>
      </w:r>
      <w:r w:rsidR="00BA61F9">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8175B6" w:rsidRPr="00EA4431">
        <w:rPr>
          <w:rFonts w:asciiTheme="minorEastAsia" w:eastAsiaTheme="minorEastAsia" w:hAnsiTheme="minorEastAsia"/>
          <w:szCs w:val="21"/>
        </w:rPr>
        <w:t>现邀请</w:t>
      </w:r>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DE6B5C">
        <w:rPr>
          <w:rFonts w:asciiTheme="minorEastAsia" w:eastAsiaTheme="minorEastAsia" w:hAnsiTheme="minorEastAsia" w:hint="eastAsia"/>
          <w:szCs w:val="21"/>
        </w:rPr>
        <w:t>技术</w:t>
      </w:r>
      <w:r w:rsidR="00B20364">
        <w:rPr>
          <w:rFonts w:asciiTheme="minorEastAsia" w:eastAsiaTheme="minorEastAsia" w:hAnsiTheme="minorEastAsia" w:hint="eastAsia"/>
          <w:szCs w:val="21"/>
        </w:rPr>
        <w:t>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6336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E93FDF">
        <w:rPr>
          <w:rFonts w:asciiTheme="minorEastAsia" w:eastAsiaTheme="minorEastAsia" w:hAnsiTheme="minorEastAsia"/>
          <w:szCs w:val="21"/>
        </w:rPr>
        <w:t>9</w:t>
      </w:r>
      <w:r w:rsidRPr="00196FAE">
        <w:rPr>
          <w:rFonts w:asciiTheme="minorEastAsia" w:eastAsiaTheme="minorEastAsia" w:hAnsiTheme="minorEastAsia" w:hint="eastAsia"/>
          <w:szCs w:val="21"/>
        </w:rPr>
        <w:t>月</w:t>
      </w:r>
      <w:r w:rsidR="00E93FDF">
        <w:rPr>
          <w:rFonts w:asciiTheme="minorEastAsia" w:eastAsiaTheme="minorEastAsia" w:hAnsiTheme="minorEastAsia"/>
          <w:szCs w:val="21"/>
        </w:rPr>
        <w:t>28</w:t>
      </w:r>
      <w:r w:rsidRPr="00196FAE">
        <w:rPr>
          <w:rFonts w:asciiTheme="minorEastAsia" w:eastAsiaTheme="minorEastAsia" w:hAnsiTheme="minorEastAsia" w:hint="eastAsia"/>
          <w:szCs w:val="21"/>
        </w:rPr>
        <w:t>日</w:t>
      </w:r>
      <w:r w:rsidR="006712F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712F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中仪大厦7024B，逾期送达或未密封的投标文件恕不接受。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开标会议时间及地点：开标会议时间：2022年9月</w:t>
      </w:r>
      <w:r w:rsidR="008D1297">
        <w:rPr>
          <w:rFonts w:asciiTheme="minorEastAsia" w:eastAsiaTheme="minorEastAsia" w:hAnsiTheme="minorEastAsia"/>
          <w:szCs w:val="21"/>
        </w:rPr>
        <w:t>28</w:t>
      </w:r>
      <w:r w:rsidR="00E93FDF" w:rsidRPr="00E93FDF">
        <w:rPr>
          <w:rFonts w:asciiTheme="minorEastAsia" w:eastAsiaTheme="minorEastAsia" w:hAnsiTheme="minorEastAsia" w:hint="eastAsia"/>
          <w:szCs w:val="21"/>
        </w:rPr>
        <w:t>日9：</w:t>
      </w:r>
      <w:r w:rsidR="006712F0">
        <w:rPr>
          <w:rFonts w:asciiTheme="minorEastAsia" w:eastAsiaTheme="minorEastAsia" w:hAnsiTheme="minorEastAsia" w:hint="eastAsia"/>
          <w:szCs w:val="21"/>
        </w:rPr>
        <w:t>0</w:t>
      </w:r>
      <w:bookmarkStart w:id="0" w:name="_GoBack"/>
      <w:bookmarkEnd w:id="0"/>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2700"/>
        <w:gridCol w:w="5400"/>
      </w:tblGrid>
      <w:tr w:rsidR="00DE6B5C" w:rsidTr="007752E6">
        <w:trPr>
          <w:trHeight w:val="354"/>
        </w:trPr>
        <w:tc>
          <w:tcPr>
            <w:tcW w:w="739" w:type="dxa"/>
            <w:tcBorders>
              <w:top w:val="double" w:sz="4" w:space="0" w:color="000000"/>
              <w:left w:val="double" w:sz="4" w:space="0" w:color="000000"/>
              <w:bottom w:val="single" w:sz="6" w:space="0" w:color="000000"/>
              <w:right w:val="single" w:sz="6" w:space="0" w:color="000000"/>
            </w:tcBorders>
          </w:tcPr>
          <w:p w:rsidR="00DE6B5C" w:rsidRDefault="00DE6B5C" w:rsidP="007752E6">
            <w:pPr>
              <w:spacing w:line="259" w:lineRule="auto"/>
              <w:ind w:left="50"/>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DE6B5C" w:rsidRDefault="00DE6B5C" w:rsidP="007752E6">
            <w:pPr>
              <w:spacing w:line="259" w:lineRule="auto"/>
              <w:ind w:left="39"/>
            </w:pPr>
            <w:proofErr w:type="spellStart"/>
            <w:r>
              <w:t>分值</w:t>
            </w:r>
            <w:proofErr w:type="spellEnd"/>
          </w:p>
        </w:tc>
        <w:tc>
          <w:tcPr>
            <w:tcW w:w="2700" w:type="dxa"/>
            <w:tcBorders>
              <w:top w:val="double" w:sz="4" w:space="0" w:color="000000"/>
              <w:left w:val="single" w:sz="6" w:space="0" w:color="000000"/>
              <w:bottom w:val="single" w:sz="6" w:space="0" w:color="000000"/>
              <w:right w:val="single" w:sz="6" w:space="0" w:color="000000"/>
            </w:tcBorders>
          </w:tcPr>
          <w:p w:rsidR="00DE6B5C" w:rsidRDefault="00DE6B5C" w:rsidP="007752E6">
            <w:pPr>
              <w:spacing w:line="259" w:lineRule="auto"/>
              <w:ind w:right="107"/>
              <w:jc w:val="center"/>
            </w:pPr>
            <w:proofErr w:type="spellStart"/>
            <w:r>
              <w:t>评分因素分项</w:t>
            </w:r>
            <w:proofErr w:type="spellEnd"/>
          </w:p>
        </w:tc>
        <w:tc>
          <w:tcPr>
            <w:tcW w:w="5400" w:type="dxa"/>
            <w:tcBorders>
              <w:top w:val="double" w:sz="4" w:space="0" w:color="000000"/>
              <w:left w:val="single" w:sz="6" w:space="0" w:color="000000"/>
              <w:bottom w:val="single" w:sz="6" w:space="0" w:color="000000"/>
              <w:right w:val="double" w:sz="4" w:space="0" w:color="000000"/>
            </w:tcBorders>
          </w:tcPr>
          <w:p w:rsidR="00DE6B5C" w:rsidRDefault="00DE6B5C" w:rsidP="007752E6">
            <w:pPr>
              <w:spacing w:line="259" w:lineRule="auto"/>
              <w:ind w:right="107"/>
              <w:jc w:val="center"/>
            </w:pPr>
            <w:proofErr w:type="spellStart"/>
            <w:r>
              <w:t>评分标准</w:t>
            </w:r>
            <w:proofErr w:type="spellEnd"/>
          </w:p>
        </w:tc>
      </w:tr>
      <w:tr w:rsidR="00DE6B5C" w:rsidTr="007752E6">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DE6B5C" w:rsidRDefault="00DE6B5C" w:rsidP="007752E6">
            <w:pPr>
              <w:spacing w:line="259" w:lineRule="auto"/>
              <w:ind w:left="50"/>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DE6B5C" w:rsidRDefault="00DE6B5C" w:rsidP="007752E6">
            <w:pPr>
              <w:spacing w:line="259" w:lineRule="auto"/>
            </w:pPr>
            <w:r>
              <w:rPr>
                <w:rFonts w:ascii="Calibri" w:eastAsia="Calibri" w:hAnsi="Calibri" w:cs="Calibri"/>
              </w:rPr>
              <w:t>20</w:t>
            </w:r>
          </w:p>
        </w:tc>
        <w:tc>
          <w:tcPr>
            <w:tcW w:w="2700" w:type="dxa"/>
            <w:tcBorders>
              <w:top w:val="single" w:sz="6" w:space="0" w:color="000000"/>
              <w:left w:val="single" w:sz="6" w:space="0" w:color="000000"/>
              <w:bottom w:val="single" w:sz="6" w:space="0" w:color="000000"/>
              <w:right w:val="single" w:sz="6" w:space="0" w:color="000000"/>
            </w:tcBorders>
            <w:vAlign w:val="center"/>
          </w:tcPr>
          <w:p w:rsidR="00DE6B5C" w:rsidRDefault="00DE6B5C" w:rsidP="007752E6">
            <w:pPr>
              <w:spacing w:line="259" w:lineRule="auto"/>
            </w:pPr>
            <w:proofErr w:type="spellStart"/>
            <w:r>
              <w:t>评标价格</w:t>
            </w:r>
            <w:proofErr w:type="spellEnd"/>
          </w:p>
        </w:tc>
        <w:tc>
          <w:tcPr>
            <w:tcW w:w="5400" w:type="dxa"/>
            <w:tcBorders>
              <w:top w:val="single" w:sz="6" w:space="0" w:color="000000"/>
              <w:left w:val="single" w:sz="6" w:space="0" w:color="000000"/>
              <w:bottom w:val="single" w:sz="6" w:space="0" w:color="000000"/>
              <w:right w:val="double" w:sz="4" w:space="0" w:color="000000"/>
            </w:tcBorders>
          </w:tcPr>
          <w:p w:rsidR="00DE6B5C" w:rsidRDefault="00DE6B5C" w:rsidP="007752E6">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lang w:eastAsia="zh-CN"/>
              </w:rPr>
              <w:t>20%</w:t>
            </w:r>
            <w:r>
              <w:rPr>
                <w:lang w:eastAsia="zh-CN"/>
              </w:rPr>
              <w:t>）</w:t>
            </w:r>
          </w:p>
          <w:p w:rsidR="00DE6B5C" w:rsidRDefault="00DE6B5C" w:rsidP="007752E6">
            <w:pPr>
              <w:spacing w:line="259" w:lineRule="auto"/>
              <w:rPr>
                <w:lang w:eastAsia="zh-CN"/>
              </w:rPr>
            </w:pPr>
            <w:r>
              <w:rPr>
                <w:rFonts w:ascii="Calibri" w:eastAsia="Calibri" w:hAnsi="Calibri" w:cs="Calibri"/>
                <w:lang w:eastAsia="zh-CN"/>
              </w:rPr>
              <w:t>×100</w:t>
            </w:r>
          </w:p>
          <w:p w:rsidR="00DE6B5C" w:rsidRDefault="00DE6B5C" w:rsidP="007752E6">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DE6B5C" w:rsidTr="007752E6">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DE6B5C" w:rsidRDefault="00DE6B5C" w:rsidP="007752E6">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DE6B5C" w:rsidRDefault="00DE6B5C" w:rsidP="007752E6">
            <w:pPr>
              <w:spacing w:line="259" w:lineRule="auto"/>
            </w:pPr>
            <w:r>
              <w:rPr>
                <w:rFonts w:asciiTheme="minorEastAsia" w:eastAsiaTheme="minorEastAsia" w:hAnsiTheme="minorEastAsia" w:cs="Calibri" w:hint="eastAsia"/>
                <w:lang w:eastAsia="zh-CN"/>
              </w:rPr>
              <w:t>15</w:t>
            </w:r>
          </w:p>
        </w:tc>
        <w:tc>
          <w:tcPr>
            <w:tcW w:w="2700" w:type="dxa"/>
            <w:tcBorders>
              <w:top w:val="single" w:sz="6" w:space="0" w:color="000000"/>
              <w:left w:val="single" w:sz="6" w:space="0" w:color="000000"/>
              <w:bottom w:val="single" w:sz="6" w:space="0" w:color="000000"/>
              <w:right w:val="single" w:sz="6" w:space="0" w:color="000000"/>
            </w:tcBorders>
            <w:vAlign w:val="center"/>
          </w:tcPr>
          <w:p w:rsidR="00DE6B5C" w:rsidRDefault="00DE6B5C" w:rsidP="007752E6">
            <w:pPr>
              <w:spacing w:line="259" w:lineRule="auto"/>
              <w:rPr>
                <w:lang w:eastAsia="zh-CN"/>
              </w:rPr>
            </w:pPr>
            <w:r>
              <w:rPr>
                <w:lang w:eastAsia="zh-CN"/>
              </w:rPr>
              <w:t>投标人产品成熟情况的评价（</w:t>
            </w:r>
            <w:r>
              <w:rPr>
                <w:rFonts w:ascii="Calibri" w:eastAsia="Calibri" w:hAnsi="Calibri" w:cs="Calibri"/>
                <w:lang w:eastAsia="zh-CN"/>
              </w:rPr>
              <w:t xml:space="preserve">3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DE6B5C" w:rsidRDefault="00DE6B5C" w:rsidP="007752E6">
            <w:pPr>
              <w:spacing w:line="239" w:lineRule="auto"/>
              <w:rPr>
                <w:lang w:eastAsia="zh-CN"/>
              </w:rPr>
            </w:pPr>
            <w:r>
              <w:rPr>
                <w:rFonts w:hint="eastAsia"/>
                <w:lang w:eastAsia="zh-CN"/>
              </w:rPr>
              <w:t>投标人具有软件成熟度</w:t>
            </w:r>
            <w:r>
              <w:rPr>
                <w:rFonts w:hint="eastAsia"/>
                <w:lang w:eastAsia="zh-CN"/>
              </w:rPr>
              <w:t>C</w:t>
            </w:r>
            <w:r>
              <w:rPr>
                <w:lang w:eastAsia="zh-CN"/>
              </w:rPr>
              <w:t>MMI3</w:t>
            </w:r>
            <w:r>
              <w:rPr>
                <w:rFonts w:hint="eastAsia"/>
                <w:lang w:eastAsia="zh-CN"/>
              </w:rPr>
              <w:t>级认证证书及</w:t>
            </w:r>
            <w:r>
              <w:rPr>
                <w:rFonts w:hint="eastAsia"/>
                <w:lang w:eastAsia="zh-CN"/>
              </w:rPr>
              <w:t>3</w:t>
            </w:r>
            <w:r>
              <w:rPr>
                <w:rFonts w:hint="eastAsia"/>
                <w:lang w:eastAsia="zh-CN"/>
              </w:rPr>
              <w:t>级以上认证证书的得</w:t>
            </w:r>
            <w:r>
              <w:rPr>
                <w:rFonts w:hint="eastAsia"/>
                <w:lang w:eastAsia="zh-CN"/>
              </w:rPr>
              <w:t>3</w:t>
            </w:r>
            <w:r>
              <w:rPr>
                <w:rFonts w:hint="eastAsia"/>
                <w:lang w:eastAsia="zh-CN"/>
              </w:rPr>
              <w:t>分，</w:t>
            </w:r>
            <w:r>
              <w:rPr>
                <w:lang w:eastAsia="zh-CN"/>
              </w:rPr>
              <w:t>具有</w:t>
            </w:r>
            <w:r>
              <w:rPr>
                <w:lang w:eastAsia="zh-CN"/>
              </w:rPr>
              <w:t>CMMI3</w:t>
            </w:r>
            <w:r>
              <w:rPr>
                <w:lang w:eastAsia="zh-CN"/>
              </w:rPr>
              <w:t>级</w:t>
            </w:r>
            <w:r>
              <w:rPr>
                <w:rFonts w:hint="eastAsia"/>
                <w:lang w:eastAsia="zh-CN"/>
              </w:rPr>
              <w:t>以下</w:t>
            </w:r>
            <w:r>
              <w:rPr>
                <w:lang w:eastAsia="zh-CN"/>
              </w:rPr>
              <w:t>认证证书和没有证书的得</w:t>
            </w:r>
            <w:r>
              <w:rPr>
                <w:lang w:eastAsia="zh-CN"/>
              </w:rPr>
              <w:t>0</w:t>
            </w:r>
            <w:r>
              <w:rPr>
                <w:lang w:eastAsia="zh-CN"/>
              </w:rPr>
              <w:t>分。</w:t>
            </w:r>
          </w:p>
        </w:tc>
      </w:tr>
      <w:tr w:rsidR="00DE6B5C" w:rsidTr="007752E6">
        <w:trPr>
          <w:trHeight w:val="1105"/>
        </w:trPr>
        <w:tc>
          <w:tcPr>
            <w:tcW w:w="0" w:type="auto"/>
            <w:vMerge/>
            <w:tcBorders>
              <w:top w:val="nil"/>
              <w:left w:val="double" w:sz="4" w:space="0" w:color="000000"/>
              <w:bottom w:val="single" w:sz="6" w:space="0" w:color="000000"/>
              <w:right w:val="single" w:sz="6" w:space="0" w:color="000000"/>
            </w:tcBorders>
          </w:tcPr>
          <w:p w:rsidR="00DE6B5C" w:rsidRDefault="00DE6B5C" w:rsidP="007752E6">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DE6B5C" w:rsidRDefault="00DE6B5C" w:rsidP="007752E6">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DE6B5C" w:rsidRDefault="00DE6B5C" w:rsidP="007752E6">
            <w:pPr>
              <w:spacing w:line="259" w:lineRule="auto"/>
              <w:rPr>
                <w:lang w:eastAsia="zh-CN"/>
              </w:rPr>
            </w:pPr>
            <w:r>
              <w:rPr>
                <w:lang w:eastAsia="zh-CN"/>
              </w:rPr>
              <w:t>投标人完成类似项目业绩情况（</w:t>
            </w:r>
            <w:r>
              <w:rPr>
                <w:lang w:eastAsia="zh-CN"/>
              </w:rPr>
              <w:t>1</w:t>
            </w:r>
            <w:r>
              <w:rPr>
                <w:rFonts w:hint="eastAsia"/>
                <w:lang w:eastAsia="zh-CN"/>
              </w:rPr>
              <w:t>2</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DE6B5C" w:rsidRDefault="00DE6B5C" w:rsidP="007752E6">
            <w:pPr>
              <w:spacing w:line="259" w:lineRule="auto"/>
              <w:rPr>
                <w:lang w:eastAsia="zh-CN"/>
              </w:rPr>
            </w:pPr>
            <w:r>
              <w:rPr>
                <w:lang w:eastAsia="zh-CN"/>
              </w:rPr>
              <w:t>根据投标人近</w:t>
            </w:r>
            <w:r w:rsidRPr="006336E9">
              <w:rPr>
                <w:rFonts w:hint="eastAsia"/>
                <w:lang w:eastAsia="zh-CN"/>
              </w:rPr>
              <w:t>三</w:t>
            </w:r>
            <w:r w:rsidRPr="006336E9">
              <w:rPr>
                <w:lang w:eastAsia="zh-CN"/>
              </w:rPr>
              <w:t>年（</w:t>
            </w:r>
            <w:r w:rsidRPr="006336E9">
              <w:rPr>
                <w:rFonts w:asciiTheme="minorEastAsia" w:eastAsiaTheme="minorEastAsia" w:hAnsiTheme="minorEastAsia" w:cs="Calibri" w:hint="eastAsia"/>
                <w:lang w:eastAsia="zh-CN"/>
              </w:rPr>
              <w:t>2019</w:t>
            </w:r>
            <w:r w:rsidRPr="006336E9">
              <w:rPr>
                <w:lang w:eastAsia="zh-CN"/>
              </w:rPr>
              <w:t>年至今）在中国境内</w:t>
            </w:r>
            <w:r>
              <w:rPr>
                <w:lang w:eastAsia="zh-CN"/>
              </w:rPr>
              <w:t>从事类似项目业绩进行评价，（须提供合同首页、合同金额页、盖章页复印件并加盖本单位公章），提供一个得</w:t>
            </w:r>
            <w:r>
              <w:rPr>
                <w:lang w:eastAsia="zh-CN"/>
              </w:rPr>
              <w:t>3</w:t>
            </w:r>
            <w:r>
              <w:rPr>
                <w:lang w:eastAsia="zh-CN"/>
              </w:rPr>
              <w:t>分，</w:t>
            </w:r>
            <w:r>
              <w:rPr>
                <w:rFonts w:hint="eastAsia"/>
                <w:lang w:eastAsia="zh-CN"/>
              </w:rPr>
              <w:t>最</w:t>
            </w:r>
            <w:r>
              <w:rPr>
                <w:lang w:eastAsia="zh-CN"/>
              </w:rPr>
              <w:t>多</w:t>
            </w:r>
            <w:r>
              <w:rPr>
                <w:lang w:eastAsia="zh-CN"/>
              </w:rPr>
              <w:t>1</w:t>
            </w:r>
            <w:r>
              <w:rPr>
                <w:rFonts w:hint="eastAsia"/>
                <w:lang w:eastAsia="zh-CN"/>
              </w:rPr>
              <w:t>2</w:t>
            </w:r>
            <w:r>
              <w:rPr>
                <w:lang w:eastAsia="zh-CN"/>
              </w:rPr>
              <w:t>分。</w:t>
            </w:r>
          </w:p>
        </w:tc>
      </w:tr>
      <w:tr w:rsidR="00DE6B5C" w:rsidTr="007752E6">
        <w:trPr>
          <w:trHeight w:val="1104"/>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DE6B5C" w:rsidRDefault="00DE6B5C" w:rsidP="007752E6">
            <w:pPr>
              <w:spacing w:line="259" w:lineRule="auto"/>
              <w:jc w:val="center"/>
            </w:pPr>
            <w:proofErr w:type="spellStart"/>
            <w: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DE6B5C" w:rsidRDefault="00DE6B5C" w:rsidP="007752E6">
            <w:pPr>
              <w:spacing w:line="259" w:lineRule="auto"/>
            </w:pPr>
            <w:r>
              <w:rPr>
                <w:rFonts w:ascii="Calibri" w:eastAsia="Calibri" w:hAnsi="Calibri" w:cs="Calibri"/>
              </w:rPr>
              <w:t>6</w:t>
            </w:r>
            <w:r>
              <w:rPr>
                <w:rFonts w:asciiTheme="minorEastAsia" w:eastAsiaTheme="minorEastAsia" w:hAnsiTheme="minorEastAsia" w:cs="Calibri" w:hint="eastAsia"/>
                <w:lang w:eastAsia="zh-CN"/>
              </w:rPr>
              <w:t>5</w:t>
            </w:r>
          </w:p>
        </w:tc>
        <w:tc>
          <w:tcPr>
            <w:tcW w:w="2700" w:type="dxa"/>
            <w:tcBorders>
              <w:top w:val="single" w:sz="6" w:space="0" w:color="000000"/>
              <w:left w:val="single" w:sz="6" w:space="0" w:color="000000"/>
              <w:bottom w:val="single" w:sz="6" w:space="0" w:color="000000"/>
              <w:right w:val="single" w:sz="6" w:space="0" w:color="000000"/>
            </w:tcBorders>
            <w:vAlign w:val="center"/>
          </w:tcPr>
          <w:p w:rsidR="00DE6B5C" w:rsidRDefault="00DE6B5C" w:rsidP="007752E6">
            <w:pPr>
              <w:spacing w:line="259" w:lineRule="auto"/>
              <w:rPr>
                <w:lang w:eastAsia="zh-CN"/>
              </w:rPr>
            </w:pPr>
            <w:r>
              <w:rPr>
                <w:lang w:eastAsia="zh-CN"/>
              </w:rPr>
              <w:t>对投标人</w:t>
            </w:r>
            <w:r>
              <w:rPr>
                <w:rFonts w:hint="eastAsia"/>
                <w:lang w:eastAsia="zh-CN"/>
              </w:rPr>
              <w:t>技术</w:t>
            </w:r>
            <w:r>
              <w:rPr>
                <w:lang w:eastAsia="zh-CN"/>
              </w:rPr>
              <w:t>服务方案的评价（</w:t>
            </w:r>
            <w:r>
              <w:rPr>
                <w:rFonts w:asciiTheme="minorEastAsia" w:eastAsiaTheme="minorEastAsia" w:hAnsiTheme="minorEastAsia" w:cs="Calibri" w:hint="eastAsia"/>
                <w:lang w:eastAsia="zh-CN"/>
              </w:rPr>
              <w:t>30</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DE6B5C" w:rsidRDefault="00DE6B5C" w:rsidP="007752E6">
            <w:pPr>
              <w:spacing w:line="259" w:lineRule="auto"/>
              <w:rPr>
                <w:lang w:eastAsia="zh-CN"/>
              </w:rPr>
            </w:pPr>
            <w:r>
              <w:rPr>
                <w:rFonts w:hint="eastAsia"/>
                <w:lang w:eastAsia="zh-CN"/>
              </w:rPr>
              <w:t>投标人的方案设计内容必须</w:t>
            </w:r>
            <w:r w:rsidRPr="00440204">
              <w:rPr>
                <w:rFonts w:hint="eastAsia"/>
                <w:lang w:eastAsia="zh-CN"/>
              </w:rPr>
              <w:t>对</w:t>
            </w:r>
            <w:r>
              <w:rPr>
                <w:rFonts w:hint="eastAsia"/>
                <w:lang w:eastAsia="zh-CN"/>
              </w:rPr>
              <w:t>技术参数中</w:t>
            </w:r>
            <w:r w:rsidRPr="00440204">
              <w:rPr>
                <w:rFonts w:hint="eastAsia"/>
                <w:lang w:eastAsia="zh-CN"/>
              </w:rPr>
              <w:t>所</w:t>
            </w:r>
            <w:r>
              <w:rPr>
                <w:rFonts w:hint="eastAsia"/>
                <w:lang w:eastAsia="zh-CN"/>
              </w:rPr>
              <w:t>列出的详细要求进行点对点技术应答，总分</w:t>
            </w:r>
            <w:r>
              <w:rPr>
                <w:rFonts w:hint="eastAsia"/>
                <w:lang w:eastAsia="zh-CN"/>
              </w:rPr>
              <w:t>30</w:t>
            </w:r>
            <w:r>
              <w:rPr>
                <w:rFonts w:hint="eastAsia"/>
                <w:lang w:eastAsia="zh-CN"/>
              </w:rPr>
              <w:t>分，每条应答不</w:t>
            </w:r>
            <w:proofErr w:type="gramStart"/>
            <w:r>
              <w:rPr>
                <w:rFonts w:hint="eastAsia"/>
                <w:lang w:eastAsia="zh-CN"/>
              </w:rPr>
              <w:t>满足项扣</w:t>
            </w:r>
            <w:r>
              <w:rPr>
                <w:rFonts w:hint="eastAsia"/>
                <w:lang w:eastAsia="zh-CN"/>
              </w:rPr>
              <w:t>3</w:t>
            </w:r>
            <w:r>
              <w:rPr>
                <w:rFonts w:hint="eastAsia"/>
                <w:lang w:eastAsia="zh-CN"/>
              </w:rPr>
              <w:t>分</w:t>
            </w:r>
            <w:proofErr w:type="gramEnd"/>
            <w:r>
              <w:rPr>
                <w:rFonts w:hint="eastAsia"/>
                <w:lang w:eastAsia="zh-CN"/>
              </w:rPr>
              <w:t>，总分扣完为止。未提供方案的得</w:t>
            </w:r>
            <w:r>
              <w:rPr>
                <w:rFonts w:hint="eastAsia"/>
                <w:lang w:eastAsia="zh-CN"/>
              </w:rPr>
              <w:t>0</w:t>
            </w:r>
            <w:r>
              <w:rPr>
                <w:rFonts w:hint="eastAsia"/>
                <w:lang w:eastAsia="zh-CN"/>
              </w:rPr>
              <w:t>分。</w:t>
            </w:r>
          </w:p>
        </w:tc>
      </w:tr>
      <w:tr w:rsidR="00DE6B5C" w:rsidTr="007752E6">
        <w:trPr>
          <w:trHeight w:val="1921"/>
        </w:trPr>
        <w:tc>
          <w:tcPr>
            <w:tcW w:w="0" w:type="auto"/>
            <w:vMerge/>
            <w:tcBorders>
              <w:top w:val="nil"/>
              <w:left w:val="double" w:sz="4" w:space="0" w:color="000000"/>
              <w:bottom w:val="nil"/>
              <w:right w:val="single" w:sz="6" w:space="0" w:color="000000"/>
            </w:tcBorders>
          </w:tcPr>
          <w:p w:rsidR="00DE6B5C" w:rsidRDefault="00DE6B5C" w:rsidP="007752E6">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DE6B5C" w:rsidRDefault="00DE6B5C" w:rsidP="007752E6">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DE6B5C" w:rsidRDefault="00DE6B5C" w:rsidP="007752E6">
            <w:pPr>
              <w:spacing w:line="259" w:lineRule="auto"/>
              <w:rPr>
                <w:lang w:eastAsia="zh-CN"/>
              </w:rPr>
            </w:pPr>
            <w:r>
              <w:rPr>
                <w:lang w:eastAsia="zh-CN"/>
              </w:rPr>
              <w:t>对投标人拟投入项目团队的评价（</w:t>
            </w:r>
            <w:r>
              <w:rPr>
                <w:rFonts w:ascii="Calibri" w:eastAsia="Calibri" w:hAnsi="Calibri" w:cs="Calibri"/>
                <w:lang w:eastAsia="zh-CN"/>
              </w:rPr>
              <w:t xml:space="preserve">15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DE6B5C" w:rsidRDefault="00DE6B5C" w:rsidP="007752E6">
            <w:pPr>
              <w:spacing w:line="259" w:lineRule="auto"/>
              <w:rPr>
                <w:lang w:eastAsia="zh-CN"/>
              </w:rPr>
            </w:pPr>
          </w:p>
          <w:p w:rsidR="00DE6B5C" w:rsidRDefault="00DE6B5C" w:rsidP="007752E6">
            <w:pPr>
              <w:spacing w:line="259" w:lineRule="auto"/>
              <w:rPr>
                <w:lang w:eastAsia="zh-CN"/>
              </w:rPr>
            </w:pPr>
            <w:r>
              <w:rPr>
                <w:rFonts w:hint="eastAsia"/>
                <w:lang w:eastAsia="zh-CN"/>
              </w:rPr>
              <w:t>（</w:t>
            </w:r>
            <w:r>
              <w:rPr>
                <w:rFonts w:hint="eastAsia"/>
                <w:lang w:eastAsia="zh-CN"/>
              </w:rPr>
              <w:t>1</w:t>
            </w:r>
            <w:r>
              <w:rPr>
                <w:rFonts w:hint="eastAsia"/>
                <w:lang w:eastAsia="zh-CN"/>
              </w:rPr>
              <w:t>）</w:t>
            </w:r>
            <w:r w:rsidRPr="000B0870">
              <w:rPr>
                <w:rFonts w:hint="eastAsia"/>
                <w:lang w:eastAsia="zh-CN"/>
              </w:rPr>
              <w:t>项目经理同时具备</w:t>
            </w:r>
            <w:r w:rsidRPr="000B0870">
              <w:rPr>
                <w:lang w:eastAsia="zh-CN"/>
              </w:rPr>
              <w:t>PMP</w:t>
            </w:r>
            <w:r w:rsidRPr="000B0870">
              <w:rPr>
                <w:lang w:eastAsia="zh-CN"/>
              </w:rPr>
              <w:t>项目经理证书、</w:t>
            </w:r>
            <w:r w:rsidRPr="000B0870">
              <w:rPr>
                <w:lang w:eastAsia="zh-CN"/>
              </w:rPr>
              <w:t>CISSP</w:t>
            </w:r>
            <w:r w:rsidRPr="000B0870">
              <w:rPr>
                <w:lang w:eastAsia="zh-CN"/>
              </w:rPr>
              <w:t>国际注册信息系统安全专业认证证书、</w:t>
            </w:r>
            <w:r w:rsidRPr="000B0870">
              <w:rPr>
                <w:lang w:eastAsia="zh-CN"/>
              </w:rPr>
              <w:t>ITIL</w:t>
            </w:r>
            <w:r w:rsidRPr="000B0870">
              <w:rPr>
                <w:lang w:eastAsia="zh-CN"/>
              </w:rPr>
              <w:t>服务管理类和高级工程师证书的</w:t>
            </w:r>
            <w:r>
              <w:rPr>
                <w:rFonts w:hint="eastAsia"/>
                <w:lang w:eastAsia="zh-CN"/>
              </w:rPr>
              <w:t>得</w:t>
            </w:r>
            <w:r>
              <w:rPr>
                <w:rFonts w:hint="eastAsia"/>
                <w:lang w:eastAsia="zh-CN"/>
              </w:rPr>
              <w:t>3</w:t>
            </w:r>
            <w:r w:rsidRPr="000B0870">
              <w:rPr>
                <w:lang w:eastAsia="zh-CN"/>
              </w:rPr>
              <w:t>分</w:t>
            </w:r>
            <w:r>
              <w:rPr>
                <w:rFonts w:hint="eastAsia"/>
                <w:lang w:eastAsia="zh-CN"/>
              </w:rPr>
              <w:t>，</w:t>
            </w:r>
            <w:r w:rsidRPr="00BD4916">
              <w:rPr>
                <w:rFonts w:hint="eastAsia"/>
                <w:lang w:eastAsia="zh-CN"/>
              </w:rPr>
              <w:t>具备任意一个证书得</w:t>
            </w:r>
            <w:r w:rsidRPr="00BD4916">
              <w:rPr>
                <w:lang w:eastAsia="zh-CN"/>
              </w:rPr>
              <w:t>1</w:t>
            </w:r>
            <w:r w:rsidRPr="00BD4916">
              <w:rPr>
                <w:lang w:eastAsia="zh-CN"/>
              </w:rPr>
              <w:t>分</w:t>
            </w:r>
            <w:r>
              <w:rPr>
                <w:lang w:eastAsia="zh-CN"/>
              </w:rPr>
              <w:t>，完全不</w:t>
            </w:r>
            <w:r>
              <w:rPr>
                <w:rFonts w:hint="eastAsia"/>
                <w:lang w:eastAsia="zh-CN"/>
              </w:rPr>
              <w:t>具备</w:t>
            </w:r>
            <w:r>
              <w:rPr>
                <w:lang w:eastAsia="zh-CN"/>
              </w:rPr>
              <w:t>的得</w:t>
            </w:r>
            <w:r>
              <w:rPr>
                <w:lang w:eastAsia="zh-CN"/>
              </w:rPr>
              <w:t>0</w:t>
            </w:r>
            <w:r>
              <w:rPr>
                <w:lang w:eastAsia="zh-CN"/>
              </w:rPr>
              <w:t>分。</w:t>
            </w:r>
          </w:p>
          <w:p w:rsidR="00DE6B5C" w:rsidRDefault="00DE6B5C" w:rsidP="007752E6">
            <w:pPr>
              <w:spacing w:line="259" w:lineRule="auto"/>
              <w:rPr>
                <w:lang w:eastAsia="zh-CN"/>
              </w:rPr>
            </w:pPr>
            <w:r>
              <w:rPr>
                <w:rFonts w:hint="eastAsia"/>
                <w:lang w:eastAsia="zh-CN"/>
              </w:rPr>
              <w:t>（</w:t>
            </w:r>
            <w:r>
              <w:rPr>
                <w:rFonts w:hint="eastAsia"/>
                <w:lang w:eastAsia="zh-CN"/>
              </w:rPr>
              <w:t>2</w:t>
            </w:r>
            <w:r>
              <w:rPr>
                <w:rFonts w:hint="eastAsia"/>
                <w:lang w:eastAsia="zh-CN"/>
              </w:rPr>
              <w:t>）</w:t>
            </w:r>
            <w:r w:rsidRPr="000B0870">
              <w:rPr>
                <w:rFonts w:hint="eastAsia"/>
                <w:lang w:eastAsia="zh-CN"/>
              </w:rPr>
              <w:t>技术负责人同时具备</w:t>
            </w:r>
            <w:r w:rsidRPr="000B0870">
              <w:rPr>
                <w:lang w:eastAsia="zh-CN"/>
              </w:rPr>
              <w:t>PMP</w:t>
            </w:r>
            <w:r w:rsidRPr="000B0870">
              <w:rPr>
                <w:lang w:eastAsia="zh-CN"/>
              </w:rPr>
              <w:t>项目经理证书、</w:t>
            </w:r>
            <w:r w:rsidRPr="000B0870">
              <w:rPr>
                <w:lang w:eastAsia="zh-CN"/>
              </w:rPr>
              <w:t>CISP</w:t>
            </w:r>
            <w:r w:rsidRPr="000B0870">
              <w:rPr>
                <w:lang w:eastAsia="zh-CN"/>
              </w:rPr>
              <w:t>注册信息安全专业人员证书和中国通信企业协会网络安全人员能力认证证书的</w:t>
            </w:r>
            <w:r>
              <w:rPr>
                <w:rFonts w:hint="eastAsia"/>
                <w:lang w:eastAsia="zh-CN"/>
              </w:rPr>
              <w:t>得</w:t>
            </w:r>
            <w:r>
              <w:rPr>
                <w:rFonts w:hint="eastAsia"/>
                <w:lang w:eastAsia="zh-CN"/>
              </w:rPr>
              <w:t>3</w:t>
            </w:r>
            <w:r w:rsidRPr="000B0870">
              <w:rPr>
                <w:lang w:eastAsia="zh-CN"/>
              </w:rPr>
              <w:t>分</w:t>
            </w:r>
            <w:r w:rsidRPr="000B0870">
              <w:rPr>
                <w:rFonts w:hint="eastAsia"/>
                <w:lang w:eastAsia="zh-CN"/>
              </w:rPr>
              <w:t>，</w:t>
            </w:r>
            <w:r w:rsidRPr="00BD4916">
              <w:rPr>
                <w:rFonts w:hint="eastAsia"/>
                <w:lang w:eastAsia="zh-CN"/>
              </w:rPr>
              <w:t>具备任意一个证书得</w:t>
            </w:r>
            <w:r w:rsidRPr="00BD4916">
              <w:rPr>
                <w:lang w:eastAsia="zh-CN"/>
              </w:rPr>
              <w:t>1</w:t>
            </w:r>
            <w:r w:rsidRPr="00BD4916">
              <w:rPr>
                <w:lang w:eastAsia="zh-CN"/>
              </w:rPr>
              <w:t>分</w:t>
            </w:r>
            <w:r>
              <w:rPr>
                <w:lang w:eastAsia="zh-CN"/>
              </w:rPr>
              <w:t>，完全不</w:t>
            </w:r>
            <w:r>
              <w:rPr>
                <w:rFonts w:hint="eastAsia"/>
                <w:lang w:eastAsia="zh-CN"/>
              </w:rPr>
              <w:t>具备</w:t>
            </w:r>
            <w:r>
              <w:rPr>
                <w:lang w:eastAsia="zh-CN"/>
              </w:rPr>
              <w:t>的得</w:t>
            </w:r>
            <w:r>
              <w:rPr>
                <w:lang w:eastAsia="zh-CN"/>
              </w:rPr>
              <w:t>0</w:t>
            </w:r>
            <w:r>
              <w:rPr>
                <w:lang w:eastAsia="zh-CN"/>
              </w:rPr>
              <w:t>分</w:t>
            </w:r>
            <w:r>
              <w:rPr>
                <w:rFonts w:hint="eastAsia"/>
                <w:lang w:eastAsia="zh-CN"/>
              </w:rPr>
              <w:t>。</w:t>
            </w:r>
          </w:p>
          <w:p w:rsidR="00DE6B5C" w:rsidRDefault="00DE6B5C" w:rsidP="007752E6">
            <w:pPr>
              <w:spacing w:line="259" w:lineRule="auto"/>
              <w:rPr>
                <w:lang w:eastAsia="zh-CN"/>
              </w:rPr>
            </w:pPr>
            <w:r w:rsidRPr="000B0870">
              <w:rPr>
                <w:rFonts w:hint="eastAsia"/>
                <w:lang w:eastAsia="zh-CN"/>
              </w:rPr>
              <w:t>（</w:t>
            </w:r>
            <w:r>
              <w:rPr>
                <w:rFonts w:hint="eastAsia"/>
                <w:lang w:eastAsia="zh-CN"/>
              </w:rPr>
              <w:t>3</w:t>
            </w:r>
            <w:r w:rsidRPr="000B0870">
              <w:rPr>
                <w:lang w:eastAsia="zh-CN"/>
              </w:rPr>
              <w:t>）</w:t>
            </w:r>
            <w:r w:rsidRPr="008360B6">
              <w:rPr>
                <w:rFonts w:hint="eastAsia"/>
                <w:sz w:val="21"/>
                <w:lang w:eastAsia="zh-CN"/>
              </w:rPr>
              <w:t>驻场运维工程师同时具备持有</w:t>
            </w:r>
            <w:r w:rsidRPr="008360B6">
              <w:rPr>
                <w:sz w:val="21"/>
                <w:lang w:eastAsia="zh-CN"/>
              </w:rPr>
              <w:t>CISAW-</w:t>
            </w:r>
            <w:r w:rsidRPr="008360B6">
              <w:rPr>
                <w:sz w:val="21"/>
                <w:lang w:eastAsia="zh-CN"/>
              </w:rPr>
              <w:t>风险管理证书、</w:t>
            </w:r>
            <w:r w:rsidRPr="008360B6">
              <w:rPr>
                <w:sz w:val="21"/>
                <w:lang w:eastAsia="zh-CN"/>
              </w:rPr>
              <w:t>CISAW-</w:t>
            </w:r>
            <w:r w:rsidRPr="008360B6">
              <w:rPr>
                <w:sz w:val="21"/>
                <w:lang w:eastAsia="zh-CN"/>
              </w:rPr>
              <w:t>应急服务证书的</w:t>
            </w:r>
            <w:r>
              <w:rPr>
                <w:rFonts w:hint="eastAsia"/>
                <w:lang w:eastAsia="zh-CN"/>
              </w:rPr>
              <w:t>得</w:t>
            </w:r>
            <w:r>
              <w:rPr>
                <w:rFonts w:hint="eastAsia"/>
                <w:lang w:eastAsia="zh-CN"/>
              </w:rPr>
              <w:t>3</w:t>
            </w:r>
            <w:r w:rsidRPr="008360B6">
              <w:rPr>
                <w:rFonts w:hint="eastAsia"/>
                <w:sz w:val="21"/>
                <w:lang w:eastAsia="zh-CN"/>
              </w:rPr>
              <w:t>分</w:t>
            </w:r>
            <w:r>
              <w:rPr>
                <w:rFonts w:hint="eastAsia"/>
                <w:lang w:eastAsia="zh-CN"/>
              </w:rPr>
              <w:t>，</w:t>
            </w:r>
            <w:r w:rsidRPr="00BD4916">
              <w:rPr>
                <w:rFonts w:hint="eastAsia"/>
                <w:lang w:eastAsia="zh-CN"/>
              </w:rPr>
              <w:t>具备任意一个证书得</w:t>
            </w:r>
            <w:r w:rsidRPr="00BD4916">
              <w:rPr>
                <w:lang w:eastAsia="zh-CN"/>
              </w:rPr>
              <w:t>1</w:t>
            </w:r>
            <w:r w:rsidRPr="00BD4916">
              <w:rPr>
                <w:lang w:eastAsia="zh-CN"/>
              </w:rPr>
              <w:t>分</w:t>
            </w:r>
            <w:r>
              <w:rPr>
                <w:lang w:eastAsia="zh-CN"/>
              </w:rPr>
              <w:t>，完全不</w:t>
            </w:r>
            <w:r>
              <w:rPr>
                <w:rFonts w:hint="eastAsia"/>
                <w:lang w:eastAsia="zh-CN"/>
              </w:rPr>
              <w:t>具备</w:t>
            </w:r>
            <w:r>
              <w:rPr>
                <w:lang w:eastAsia="zh-CN"/>
              </w:rPr>
              <w:t>的得</w:t>
            </w:r>
            <w:r>
              <w:rPr>
                <w:lang w:eastAsia="zh-CN"/>
              </w:rPr>
              <w:t>0</w:t>
            </w:r>
            <w:r>
              <w:rPr>
                <w:lang w:eastAsia="zh-CN"/>
              </w:rPr>
              <w:t>分</w:t>
            </w:r>
            <w:r>
              <w:rPr>
                <w:rFonts w:hint="eastAsia"/>
                <w:lang w:eastAsia="zh-CN"/>
              </w:rPr>
              <w:t>。</w:t>
            </w:r>
          </w:p>
          <w:p w:rsidR="00DE6B5C" w:rsidRDefault="00DE6B5C" w:rsidP="007752E6">
            <w:pPr>
              <w:spacing w:line="259" w:lineRule="auto"/>
              <w:rPr>
                <w:lang w:eastAsia="zh-CN"/>
              </w:rPr>
            </w:pPr>
            <w:r w:rsidRPr="000B0870">
              <w:rPr>
                <w:rFonts w:hint="eastAsia"/>
                <w:lang w:eastAsia="zh-CN"/>
              </w:rPr>
              <w:t>（</w:t>
            </w:r>
            <w:r>
              <w:rPr>
                <w:rFonts w:hint="eastAsia"/>
                <w:lang w:eastAsia="zh-CN"/>
              </w:rPr>
              <w:t>4</w:t>
            </w:r>
            <w:r w:rsidRPr="000B0870">
              <w:rPr>
                <w:lang w:eastAsia="zh-CN"/>
              </w:rPr>
              <w:t>）</w:t>
            </w:r>
            <w:r w:rsidRPr="008360B6">
              <w:rPr>
                <w:rFonts w:hint="eastAsia"/>
                <w:sz w:val="21"/>
                <w:lang w:eastAsia="zh-CN"/>
              </w:rPr>
              <w:t>渗透测试工程师具备中国信息安全测评中心颁发的</w:t>
            </w:r>
            <w:r w:rsidRPr="008360B6">
              <w:rPr>
                <w:sz w:val="21"/>
                <w:lang w:eastAsia="zh-CN"/>
              </w:rPr>
              <w:t>CISP-PTE</w:t>
            </w:r>
            <w:r w:rsidRPr="008360B6">
              <w:rPr>
                <w:sz w:val="21"/>
                <w:lang w:eastAsia="zh-CN"/>
              </w:rPr>
              <w:t>（注册渗透测试工程师）证书</w:t>
            </w:r>
            <w:r w:rsidRPr="008360B6">
              <w:rPr>
                <w:rFonts w:hint="eastAsia"/>
                <w:sz w:val="21"/>
                <w:lang w:eastAsia="zh-CN"/>
              </w:rPr>
              <w:t>的</w:t>
            </w:r>
            <w:r w:rsidRPr="000B0870">
              <w:rPr>
                <w:rFonts w:hint="eastAsia"/>
                <w:lang w:eastAsia="zh-CN"/>
              </w:rPr>
              <w:t>得</w:t>
            </w:r>
            <w:r>
              <w:rPr>
                <w:rFonts w:hint="eastAsia"/>
                <w:lang w:eastAsia="zh-CN"/>
              </w:rPr>
              <w:t>3</w:t>
            </w:r>
            <w:r w:rsidRPr="008360B6">
              <w:rPr>
                <w:rFonts w:hint="eastAsia"/>
                <w:sz w:val="21"/>
                <w:lang w:eastAsia="zh-CN"/>
              </w:rPr>
              <w:t>分</w:t>
            </w:r>
            <w:r>
              <w:rPr>
                <w:rFonts w:hint="eastAsia"/>
                <w:lang w:eastAsia="zh-CN"/>
              </w:rPr>
              <w:t>，</w:t>
            </w:r>
            <w:r>
              <w:rPr>
                <w:lang w:eastAsia="zh-CN"/>
              </w:rPr>
              <w:t>不</w:t>
            </w:r>
            <w:r>
              <w:rPr>
                <w:rFonts w:hint="eastAsia"/>
                <w:lang w:eastAsia="zh-CN"/>
              </w:rPr>
              <w:t>具备</w:t>
            </w:r>
            <w:r>
              <w:rPr>
                <w:lang w:eastAsia="zh-CN"/>
              </w:rPr>
              <w:t>的得</w:t>
            </w:r>
            <w:r>
              <w:rPr>
                <w:lang w:eastAsia="zh-CN"/>
              </w:rPr>
              <w:t>0</w:t>
            </w:r>
            <w:r>
              <w:rPr>
                <w:lang w:eastAsia="zh-CN"/>
              </w:rPr>
              <w:t>分</w:t>
            </w:r>
            <w:r>
              <w:rPr>
                <w:rFonts w:hint="eastAsia"/>
                <w:lang w:eastAsia="zh-CN"/>
              </w:rPr>
              <w:t>。</w:t>
            </w:r>
          </w:p>
          <w:p w:rsidR="00DE6B5C" w:rsidRDefault="00DE6B5C" w:rsidP="007752E6">
            <w:pPr>
              <w:spacing w:line="259" w:lineRule="auto"/>
              <w:rPr>
                <w:lang w:eastAsia="zh-CN"/>
              </w:rPr>
            </w:pPr>
            <w:r w:rsidRPr="000B0870">
              <w:rPr>
                <w:rFonts w:hint="eastAsia"/>
                <w:lang w:eastAsia="zh-CN"/>
              </w:rPr>
              <w:t>（</w:t>
            </w:r>
            <w:r>
              <w:rPr>
                <w:rFonts w:hint="eastAsia"/>
                <w:lang w:eastAsia="zh-CN"/>
              </w:rPr>
              <w:t>5</w:t>
            </w:r>
            <w:r w:rsidRPr="000B0870">
              <w:rPr>
                <w:lang w:eastAsia="zh-CN"/>
              </w:rPr>
              <w:t>）</w:t>
            </w:r>
            <w:r w:rsidRPr="008360B6">
              <w:rPr>
                <w:rFonts w:hint="eastAsia"/>
                <w:sz w:val="21"/>
                <w:lang w:eastAsia="zh-CN"/>
              </w:rPr>
              <w:t>安全咨询工程师</w:t>
            </w:r>
            <w:r>
              <w:rPr>
                <w:rFonts w:hint="eastAsia"/>
                <w:lang w:eastAsia="zh-CN"/>
              </w:rPr>
              <w:t>同时</w:t>
            </w:r>
            <w:r w:rsidRPr="008360B6">
              <w:rPr>
                <w:rFonts w:hint="eastAsia"/>
                <w:sz w:val="21"/>
                <w:lang w:eastAsia="zh-CN"/>
              </w:rPr>
              <w:t>具备</w:t>
            </w:r>
            <w:r w:rsidRPr="008360B6">
              <w:rPr>
                <w:sz w:val="21"/>
                <w:lang w:eastAsia="zh-CN"/>
              </w:rPr>
              <w:t>CISP</w:t>
            </w:r>
            <w:r w:rsidRPr="008360B6">
              <w:rPr>
                <w:sz w:val="21"/>
                <w:lang w:eastAsia="zh-CN"/>
              </w:rPr>
              <w:t>注册信息安全专业人员证书和</w:t>
            </w:r>
            <w:r w:rsidRPr="008360B6">
              <w:rPr>
                <w:sz w:val="21"/>
                <w:lang w:eastAsia="zh-CN"/>
              </w:rPr>
              <w:t>CIIPT</w:t>
            </w:r>
            <w:r w:rsidRPr="008360B6">
              <w:rPr>
                <w:sz w:val="21"/>
                <w:lang w:eastAsia="zh-CN"/>
              </w:rPr>
              <w:t>重要信息系统保护人员证书</w:t>
            </w:r>
            <w:r w:rsidRPr="008360B6">
              <w:rPr>
                <w:rFonts w:hint="eastAsia"/>
                <w:sz w:val="21"/>
                <w:lang w:eastAsia="zh-CN"/>
              </w:rPr>
              <w:t>的</w:t>
            </w:r>
            <w:r w:rsidRPr="000B0870">
              <w:rPr>
                <w:rFonts w:hint="eastAsia"/>
                <w:lang w:eastAsia="zh-CN"/>
              </w:rPr>
              <w:t>得</w:t>
            </w:r>
            <w:r>
              <w:rPr>
                <w:rFonts w:hint="eastAsia"/>
                <w:lang w:eastAsia="zh-CN"/>
              </w:rPr>
              <w:t>3</w:t>
            </w:r>
            <w:r w:rsidRPr="008360B6">
              <w:rPr>
                <w:rFonts w:hint="eastAsia"/>
                <w:sz w:val="21"/>
                <w:lang w:eastAsia="zh-CN"/>
              </w:rPr>
              <w:t>分</w:t>
            </w:r>
            <w:r w:rsidRPr="000B0870">
              <w:rPr>
                <w:rFonts w:hint="eastAsia"/>
                <w:lang w:eastAsia="zh-CN"/>
              </w:rPr>
              <w:t>，</w:t>
            </w:r>
            <w:r w:rsidRPr="00BD4916">
              <w:rPr>
                <w:rFonts w:hint="eastAsia"/>
                <w:lang w:eastAsia="zh-CN"/>
              </w:rPr>
              <w:t>具备任意一个证书得</w:t>
            </w:r>
            <w:r w:rsidRPr="00BD4916">
              <w:rPr>
                <w:lang w:eastAsia="zh-CN"/>
              </w:rPr>
              <w:t>1</w:t>
            </w:r>
            <w:r w:rsidRPr="00BD4916">
              <w:rPr>
                <w:lang w:eastAsia="zh-CN"/>
              </w:rPr>
              <w:t>分</w:t>
            </w:r>
            <w:r>
              <w:rPr>
                <w:lang w:eastAsia="zh-CN"/>
              </w:rPr>
              <w:t>，完全不</w:t>
            </w:r>
            <w:r>
              <w:rPr>
                <w:rFonts w:hint="eastAsia"/>
                <w:lang w:eastAsia="zh-CN"/>
              </w:rPr>
              <w:t>具备</w:t>
            </w:r>
            <w:r>
              <w:rPr>
                <w:lang w:eastAsia="zh-CN"/>
              </w:rPr>
              <w:t>得</w:t>
            </w:r>
            <w:r>
              <w:rPr>
                <w:lang w:eastAsia="zh-CN"/>
              </w:rPr>
              <w:t>0</w:t>
            </w:r>
            <w:r>
              <w:rPr>
                <w:lang w:eastAsia="zh-CN"/>
              </w:rPr>
              <w:t>分</w:t>
            </w:r>
            <w:r>
              <w:rPr>
                <w:rFonts w:hint="eastAsia"/>
                <w:lang w:eastAsia="zh-CN"/>
              </w:rPr>
              <w:t>。</w:t>
            </w:r>
          </w:p>
          <w:p w:rsidR="00DE6B5C" w:rsidRPr="00FA6BEE" w:rsidRDefault="00DE6B5C" w:rsidP="007752E6">
            <w:pPr>
              <w:spacing w:line="259" w:lineRule="auto"/>
              <w:rPr>
                <w:lang w:eastAsia="zh-CN"/>
              </w:rPr>
            </w:pPr>
            <w:r>
              <w:rPr>
                <w:lang w:eastAsia="zh-CN"/>
              </w:rPr>
              <w:t>注：须提供相关资质证书复印件加盖公章，相关人员连续三个月的</w:t>
            </w:r>
            <w:proofErr w:type="gramStart"/>
            <w:r>
              <w:rPr>
                <w:lang w:eastAsia="zh-CN"/>
              </w:rPr>
              <w:t>社保证明</w:t>
            </w:r>
            <w:proofErr w:type="gramEnd"/>
            <w:r>
              <w:rPr>
                <w:lang w:eastAsia="zh-CN"/>
              </w:rPr>
              <w:t>材料，否则不予认可。</w:t>
            </w:r>
          </w:p>
        </w:tc>
      </w:tr>
      <w:tr w:rsidR="00DE6B5C" w:rsidTr="007752E6">
        <w:trPr>
          <w:trHeight w:val="1376"/>
        </w:trPr>
        <w:tc>
          <w:tcPr>
            <w:tcW w:w="0" w:type="auto"/>
            <w:vMerge/>
            <w:tcBorders>
              <w:top w:val="nil"/>
              <w:left w:val="double" w:sz="4" w:space="0" w:color="000000"/>
              <w:bottom w:val="nil"/>
              <w:right w:val="single" w:sz="6" w:space="0" w:color="000000"/>
            </w:tcBorders>
          </w:tcPr>
          <w:p w:rsidR="00DE6B5C" w:rsidRDefault="00DE6B5C" w:rsidP="007752E6">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DE6B5C" w:rsidRDefault="00DE6B5C" w:rsidP="007752E6">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DE6B5C" w:rsidRDefault="00DE6B5C" w:rsidP="007752E6">
            <w:pPr>
              <w:spacing w:line="259" w:lineRule="auto"/>
              <w:rPr>
                <w:lang w:eastAsia="zh-CN"/>
              </w:rPr>
            </w:pPr>
            <w:r>
              <w:rPr>
                <w:lang w:eastAsia="zh-CN"/>
              </w:rPr>
              <w:t>对投标人</w:t>
            </w:r>
            <w:r>
              <w:rPr>
                <w:rFonts w:hint="eastAsia"/>
                <w:lang w:eastAsia="zh-CN"/>
              </w:rPr>
              <w:t>整体</w:t>
            </w:r>
            <w:r>
              <w:rPr>
                <w:lang w:eastAsia="zh-CN"/>
              </w:rPr>
              <w:t>服务方案和保障措施的评价（</w:t>
            </w:r>
            <w:r>
              <w:rPr>
                <w:rFonts w:ascii="Calibri" w:eastAsia="Calibri" w:hAnsi="Calibri" w:cs="Calibri"/>
                <w:lang w:eastAsia="zh-CN"/>
              </w:rPr>
              <w:t xml:space="preserve">10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DE6B5C" w:rsidRDefault="00DE6B5C" w:rsidP="007752E6">
            <w:pPr>
              <w:spacing w:line="259" w:lineRule="auto"/>
              <w:rPr>
                <w:lang w:eastAsia="zh-CN"/>
              </w:rPr>
            </w:pPr>
            <w:r>
              <w:rPr>
                <w:lang w:eastAsia="zh-CN"/>
              </w:rPr>
              <w:t>投标人提供的</w:t>
            </w:r>
            <w:r>
              <w:rPr>
                <w:rFonts w:hint="eastAsia"/>
                <w:lang w:eastAsia="zh-CN"/>
              </w:rPr>
              <w:t>整体</w:t>
            </w:r>
            <w:r>
              <w:rPr>
                <w:lang w:eastAsia="zh-CN"/>
              </w:rPr>
              <w:t>服务方案和保障措施严密、针对性强、切实可行得</w:t>
            </w:r>
            <w:r>
              <w:rPr>
                <w:lang w:eastAsia="zh-CN"/>
              </w:rPr>
              <w:t>10</w:t>
            </w:r>
            <w:r>
              <w:rPr>
                <w:lang w:eastAsia="zh-CN"/>
              </w:rPr>
              <w:t>分；投标人提供的</w:t>
            </w:r>
            <w:r>
              <w:rPr>
                <w:rFonts w:hint="eastAsia"/>
                <w:lang w:eastAsia="zh-CN"/>
              </w:rPr>
              <w:t>整体</w:t>
            </w:r>
            <w:r>
              <w:rPr>
                <w:lang w:eastAsia="zh-CN"/>
              </w:rPr>
              <w:t>服务</w:t>
            </w:r>
            <w:r>
              <w:rPr>
                <w:rFonts w:hint="eastAsia"/>
                <w:lang w:eastAsia="zh-CN"/>
              </w:rPr>
              <w:t>方案</w:t>
            </w:r>
            <w:r>
              <w:rPr>
                <w:lang w:eastAsia="zh-CN"/>
              </w:rPr>
              <w:t>和保障措施合理、基本可行得</w:t>
            </w:r>
            <w:r>
              <w:rPr>
                <w:lang w:eastAsia="zh-CN"/>
              </w:rPr>
              <w:t>7</w:t>
            </w:r>
            <w:r>
              <w:rPr>
                <w:lang w:eastAsia="zh-CN"/>
              </w:rPr>
              <w:t>分；投标人提供的</w:t>
            </w:r>
            <w:r>
              <w:rPr>
                <w:rFonts w:hint="eastAsia"/>
                <w:lang w:eastAsia="zh-CN"/>
              </w:rPr>
              <w:t>整体</w:t>
            </w:r>
            <w:r>
              <w:rPr>
                <w:lang w:eastAsia="zh-CN"/>
              </w:rPr>
              <w:t>服务</w:t>
            </w:r>
            <w:r>
              <w:rPr>
                <w:rFonts w:hint="eastAsia"/>
                <w:lang w:eastAsia="zh-CN"/>
              </w:rPr>
              <w:t>方案</w:t>
            </w:r>
            <w:r>
              <w:rPr>
                <w:lang w:eastAsia="zh-CN"/>
              </w:rPr>
              <w:t>和保障措施基本合理、部分可行得</w:t>
            </w:r>
            <w:r>
              <w:rPr>
                <w:lang w:eastAsia="zh-CN"/>
              </w:rPr>
              <w:t>4</w:t>
            </w:r>
            <w:r>
              <w:rPr>
                <w:lang w:eastAsia="zh-CN"/>
              </w:rPr>
              <w:t>分；投标人提供的</w:t>
            </w:r>
            <w:r>
              <w:rPr>
                <w:rFonts w:hint="eastAsia"/>
                <w:lang w:eastAsia="zh-CN"/>
              </w:rPr>
              <w:t>整体</w:t>
            </w:r>
            <w:r>
              <w:rPr>
                <w:lang w:eastAsia="zh-CN"/>
              </w:rPr>
              <w:t>服务</w:t>
            </w:r>
            <w:r>
              <w:rPr>
                <w:rFonts w:hint="eastAsia"/>
                <w:lang w:eastAsia="zh-CN"/>
              </w:rPr>
              <w:t>方案</w:t>
            </w:r>
            <w:r>
              <w:rPr>
                <w:lang w:eastAsia="zh-CN"/>
              </w:rPr>
              <w:t>和保障措施不合理、不可行得</w:t>
            </w:r>
            <w:r>
              <w:rPr>
                <w:lang w:eastAsia="zh-CN"/>
              </w:rPr>
              <w:t>1</w:t>
            </w:r>
            <w:r>
              <w:rPr>
                <w:lang w:eastAsia="zh-CN"/>
              </w:rPr>
              <w:t>分，未提供得</w:t>
            </w:r>
            <w:r>
              <w:rPr>
                <w:lang w:eastAsia="zh-CN"/>
              </w:rPr>
              <w:t>0</w:t>
            </w:r>
            <w:r>
              <w:rPr>
                <w:lang w:eastAsia="zh-CN"/>
              </w:rPr>
              <w:t>分。</w:t>
            </w:r>
          </w:p>
        </w:tc>
      </w:tr>
      <w:tr w:rsidR="00DE6B5C" w:rsidTr="007752E6">
        <w:trPr>
          <w:trHeight w:val="868"/>
        </w:trPr>
        <w:tc>
          <w:tcPr>
            <w:tcW w:w="0" w:type="auto"/>
            <w:vMerge/>
            <w:tcBorders>
              <w:top w:val="nil"/>
              <w:left w:val="double" w:sz="4" w:space="0" w:color="000000"/>
              <w:bottom w:val="double" w:sz="4" w:space="0" w:color="000000"/>
              <w:right w:val="single" w:sz="6" w:space="0" w:color="000000"/>
            </w:tcBorders>
          </w:tcPr>
          <w:p w:rsidR="00DE6B5C" w:rsidRDefault="00DE6B5C" w:rsidP="007752E6">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DE6B5C" w:rsidRDefault="00DE6B5C" w:rsidP="007752E6">
            <w:pPr>
              <w:spacing w:after="160" w:line="259" w:lineRule="auto"/>
              <w:rPr>
                <w:lang w:eastAsia="zh-CN"/>
              </w:rPr>
            </w:pPr>
          </w:p>
        </w:tc>
        <w:tc>
          <w:tcPr>
            <w:tcW w:w="2700" w:type="dxa"/>
            <w:tcBorders>
              <w:top w:val="single" w:sz="6" w:space="0" w:color="000000"/>
              <w:left w:val="single" w:sz="6" w:space="0" w:color="000000"/>
              <w:bottom w:val="double" w:sz="4" w:space="0" w:color="000000"/>
              <w:right w:val="single" w:sz="6" w:space="0" w:color="000000"/>
            </w:tcBorders>
          </w:tcPr>
          <w:p w:rsidR="00DE6B5C" w:rsidRDefault="00DE6B5C" w:rsidP="007752E6">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10 </w:t>
            </w:r>
            <w:r>
              <w:rPr>
                <w:lang w:eastAsia="zh-CN"/>
              </w:rPr>
              <w:t>分）</w:t>
            </w:r>
          </w:p>
        </w:tc>
        <w:tc>
          <w:tcPr>
            <w:tcW w:w="5400" w:type="dxa"/>
            <w:tcBorders>
              <w:top w:val="single" w:sz="6" w:space="0" w:color="000000"/>
              <w:left w:val="single" w:sz="6" w:space="0" w:color="000000"/>
              <w:bottom w:val="double" w:sz="4" w:space="0" w:color="000000"/>
              <w:right w:val="double" w:sz="4" w:space="0" w:color="000000"/>
            </w:tcBorders>
          </w:tcPr>
          <w:p w:rsidR="00DE6B5C" w:rsidRPr="004A2BF3" w:rsidRDefault="00DE6B5C" w:rsidP="007752E6">
            <w:pPr>
              <w:spacing w:line="259" w:lineRule="auto"/>
              <w:rPr>
                <w:lang w:eastAsia="zh-CN"/>
              </w:rPr>
            </w:pPr>
            <w:r>
              <w:rPr>
                <w:lang w:eastAsia="zh-CN"/>
              </w:rPr>
              <w:t>项目具有应急预案，且细致合理、针对性强，出现问题，能及时实施应对措施得</w:t>
            </w:r>
            <w:r>
              <w:rPr>
                <w:lang w:eastAsia="zh-CN"/>
              </w:rPr>
              <w:t>10</w:t>
            </w:r>
            <w:r>
              <w:rPr>
                <w:lang w:eastAsia="zh-CN"/>
              </w:rPr>
              <w:t>分；项目具有应急预案，针对性一般得</w:t>
            </w:r>
            <w:r>
              <w:rPr>
                <w:lang w:eastAsia="zh-CN"/>
              </w:rPr>
              <w:t>8</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DE6B5C"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lastRenderedPageBreak/>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lastRenderedPageBreak/>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lastRenderedPageBreak/>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sidRPr="00EA4431">
        <w:rPr>
          <w:rFonts w:ascii="宋体" w:hAnsi="宋体" w:hint="eastAsia"/>
          <w:szCs w:val="21"/>
        </w:rPr>
        <w:lastRenderedPageBreak/>
        <w:t>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FB9" w:rsidRDefault="005A0FB9" w:rsidP="00C35CAB">
      <w:r>
        <w:separator/>
      </w:r>
    </w:p>
  </w:endnote>
  <w:endnote w:type="continuationSeparator" w:id="0">
    <w:p w:rsidR="005A0FB9" w:rsidRDefault="005A0FB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FB9" w:rsidRDefault="005A0FB9" w:rsidP="00C35CAB">
      <w:r>
        <w:separator/>
      </w:r>
    </w:p>
  </w:footnote>
  <w:footnote w:type="continuationSeparator" w:id="0">
    <w:p w:rsidR="005A0FB9" w:rsidRDefault="005A0FB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14"/>
  </w:num>
  <w:num w:numId="4">
    <w:abstractNumId w:val="11"/>
  </w:num>
  <w:num w:numId="5">
    <w:abstractNumId w:val="8"/>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4257"/>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39B2"/>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0FB9"/>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336E9"/>
    <w:rsid w:val="00643F4C"/>
    <w:rsid w:val="006478A5"/>
    <w:rsid w:val="00654DC6"/>
    <w:rsid w:val="006558A8"/>
    <w:rsid w:val="006563F5"/>
    <w:rsid w:val="006712F0"/>
    <w:rsid w:val="0067235E"/>
    <w:rsid w:val="00674DBF"/>
    <w:rsid w:val="00681DD7"/>
    <w:rsid w:val="00682EFB"/>
    <w:rsid w:val="00682F8B"/>
    <w:rsid w:val="00686CAA"/>
    <w:rsid w:val="00687911"/>
    <w:rsid w:val="00690D93"/>
    <w:rsid w:val="00693546"/>
    <w:rsid w:val="006939DF"/>
    <w:rsid w:val="006A59D2"/>
    <w:rsid w:val="006B79CA"/>
    <w:rsid w:val="006D422D"/>
    <w:rsid w:val="006E0983"/>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20364"/>
    <w:rsid w:val="00B30035"/>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A61F9"/>
    <w:rsid w:val="00BB20F4"/>
    <w:rsid w:val="00BB5D3E"/>
    <w:rsid w:val="00BC0FD1"/>
    <w:rsid w:val="00BC3D9F"/>
    <w:rsid w:val="00BD545E"/>
    <w:rsid w:val="00BE3786"/>
    <w:rsid w:val="00BE3C21"/>
    <w:rsid w:val="00C000DC"/>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E6B5C"/>
    <w:rsid w:val="00DF2BE4"/>
    <w:rsid w:val="00DF5207"/>
    <w:rsid w:val="00DF70CB"/>
    <w:rsid w:val="00E00585"/>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39425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394257"/>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06B98-B20B-4838-B271-8E997454B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16</Pages>
  <Words>2160</Words>
  <Characters>12312</Characters>
  <Application>Microsoft Office Word</Application>
  <DocSecurity>0</DocSecurity>
  <Lines>102</Lines>
  <Paragraphs>28</Paragraphs>
  <ScaleCrop>false</ScaleCrop>
  <Company/>
  <LinksUpToDate>false</LinksUpToDate>
  <CharactersWithSpaces>14444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50</cp:revision>
  <cp:lastPrinted>2015-07-01T23:52:00Z</cp:lastPrinted>
  <dcterms:created xsi:type="dcterms:W3CDTF">2021-11-05T02:12:00Z</dcterms:created>
  <dcterms:modified xsi:type="dcterms:W3CDTF">2022-09-20T08:49:00Z</dcterms:modified>
</cp:coreProperties>
</file>