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C16" w:rsidRPr="00CF0153" w:rsidRDefault="00B92C16" w:rsidP="00B92C16">
      <w:pPr>
        <w:widowControl/>
        <w:jc w:val="left"/>
      </w:pPr>
    </w:p>
    <w:tbl>
      <w:tblPr>
        <w:tblW w:w="5000" w:type="pct"/>
        <w:tblLook w:val="04A0" w:firstRow="1" w:lastRow="0" w:firstColumn="1" w:lastColumn="0" w:noHBand="0" w:noVBand="1"/>
      </w:tblPr>
      <w:tblGrid>
        <w:gridCol w:w="498"/>
        <w:gridCol w:w="589"/>
        <w:gridCol w:w="6213"/>
        <w:gridCol w:w="498"/>
        <w:gridCol w:w="498"/>
      </w:tblGrid>
      <w:tr w:rsidR="00B92C16" w:rsidRPr="00E41E89" w:rsidTr="004F679F">
        <w:trPr>
          <w:trHeight w:val="49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92C16" w:rsidRPr="00E41E89" w:rsidRDefault="00E20BCC" w:rsidP="004F679F">
            <w:pPr>
              <w:widowControl/>
              <w:jc w:val="center"/>
              <w:rPr>
                <w:rFonts w:ascii="宋体" w:eastAsia="宋体" w:hAnsi="宋体" w:cs="宋体"/>
                <w:b/>
                <w:bCs/>
                <w:color w:val="FF0000"/>
                <w:kern w:val="0"/>
                <w:sz w:val="28"/>
                <w:szCs w:val="28"/>
              </w:rPr>
            </w:pPr>
            <w:r w:rsidRPr="00E20BCC">
              <w:rPr>
                <w:rFonts w:ascii="宋体" w:eastAsia="宋体" w:hAnsi="宋体" w:cs="宋体" w:hint="eastAsia"/>
                <w:b/>
                <w:bCs/>
                <w:color w:val="FF0000"/>
                <w:kern w:val="0"/>
                <w:sz w:val="28"/>
                <w:szCs w:val="28"/>
              </w:rPr>
              <w:t>骨科手术影像设施建设项目</w:t>
            </w:r>
          </w:p>
        </w:tc>
      </w:tr>
      <w:tr w:rsidR="00B92C16" w:rsidRPr="00E41E89" w:rsidTr="004F679F">
        <w:trPr>
          <w:trHeight w:val="49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序号</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设备名称</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技术要求</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数量</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b/>
                <w:bCs/>
                <w:kern w:val="0"/>
                <w:sz w:val="28"/>
                <w:szCs w:val="28"/>
              </w:rPr>
            </w:pPr>
            <w:r w:rsidRPr="00E41E89">
              <w:rPr>
                <w:rFonts w:ascii="宋体" w:eastAsia="宋体" w:hAnsi="宋体" w:cs="宋体" w:hint="eastAsia"/>
                <w:b/>
                <w:bCs/>
                <w:kern w:val="0"/>
                <w:sz w:val="28"/>
                <w:szCs w:val="28"/>
              </w:rPr>
              <w:t>单位</w:t>
            </w:r>
          </w:p>
        </w:tc>
      </w:tr>
      <w:tr w:rsidR="00B92C16" w:rsidRPr="00E41E89" w:rsidTr="004F679F">
        <w:trPr>
          <w:trHeight w:val="49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多点互联终端</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1．为保证控制兼容性，要求多点互联终端与远程控制模块同一品牌。</w:t>
            </w:r>
            <w:r w:rsidRPr="00E41E89">
              <w:rPr>
                <w:rFonts w:ascii="宋体" w:eastAsia="宋体" w:hAnsi="宋体" w:cs="宋体" w:hint="eastAsia"/>
                <w:kern w:val="0"/>
                <w:sz w:val="22"/>
              </w:rPr>
              <w:br/>
              <w:t>2．多点互联终端需要具有兼容能力，需要符合标准的H.323和SIP协议。</w:t>
            </w:r>
            <w:r w:rsidRPr="00E41E89">
              <w:rPr>
                <w:rFonts w:ascii="宋体" w:eastAsia="宋体" w:hAnsi="宋体" w:cs="宋体" w:hint="eastAsia"/>
                <w:kern w:val="0"/>
                <w:sz w:val="22"/>
              </w:rPr>
              <w:br/>
              <w:t>3．#为保证系统可完整运行，该设备需与院方已有的医学影像专用教室多点互动终端进行无缝对接，并出示能完全兼容的相关证明材料，加盖厂家公章。</w:t>
            </w:r>
            <w:r w:rsidRPr="00E41E89">
              <w:rPr>
                <w:rFonts w:ascii="宋体" w:eastAsia="宋体" w:hAnsi="宋体" w:cs="宋体" w:hint="eastAsia"/>
                <w:kern w:val="0"/>
                <w:sz w:val="22"/>
              </w:rPr>
              <w:br/>
              <w:t>4.多点互联终端的硬件结构需要采用分体式的结构设计，终端采用为非PC结构，不受电脑病毒感染。</w:t>
            </w:r>
            <w:r w:rsidRPr="00E41E89">
              <w:rPr>
                <w:rFonts w:ascii="宋体" w:eastAsia="宋体" w:hAnsi="宋体" w:cs="宋体" w:hint="eastAsia"/>
                <w:kern w:val="0"/>
                <w:sz w:val="22"/>
              </w:rPr>
              <w:br/>
              <w:t>#5．为了能够展示更加清晰稳定的信号，多点互联终端双流能够同时满足1080p60帧的高清效果。（提供检测报告复印件，并加盖厂家公章）</w:t>
            </w:r>
            <w:r w:rsidRPr="00E41E89">
              <w:rPr>
                <w:rFonts w:ascii="宋体" w:eastAsia="宋体" w:hAnsi="宋体" w:cs="宋体" w:hint="eastAsia"/>
                <w:kern w:val="0"/>
                <w:sz w:val="22"/>
              </w:rPr>
              <w:br/>
              <w:t>#6．为了能够实现用户单位的统一个性化需求，多点互联终端开机时，必须满足根据用户单位的活动主题，进行开机以及背景画面自定制的功能。</w:t>
            </w:r>
            <w:r w:rsidRPr="00E41E89">
              <w:rPr>
                <w:rFonts w:ascii="宋体" w:eastAsia="宋体" w:hAnsi="宋体" w:cs="宋体" w:hint="eastAsia"/>
                <w:kern w:val="0"/>
                <w:sz w:val="22"/>
              </w:rPr>
              <w:br/>
              <w:t>7．多点互联终端必须满足多方互动的功能，能够满足至少4方信号进行实时互动。</w:t>
            </w:r>
            <w:r w:rsidRPr="00E41E89">
              <w:rPr>
                <w:rFonts w:ascii="宋体" w:eastAsia="宋体" w:hAnsi="宋体" w:cs="宋体" w:hint="eastAsia"/>
                <w:kern w:val="0"/>
                <w:sz w:val="22"/>
              </w:rPr>
              <w:br/>
              <w:t>8．多点互联终端符合标准的双流协议，并且具备单屏双显、双屏双显和三屏三显的功能，能够在两台不同的显示设备上分别显示本端人物视频及远端人物视频，并且同时在终端的输出上显示远端PC的画面，功能高度集成；</w:t>
            </w:r>
            <w:r w:rsidRPr="00E41E89">
              <w:rPr>
                <w:rFonts w:ascii="宋体" w:eastAsia="宋体" w:hAnsi="宋体" w:cs="宋体" w:hint="eastAsia"/>
                <w:kern w:val="0"/>
                <w:sz w:val="22"/>
              </w:rPr>
              <w:br/>
              <w:t>#9．多点互联终端满足双通道立体声，并且音频带宽和所用的MCU配合实现至少22KH的高保真音效。（提供检测报告复印件，并加盖厂家公章）</w:t>
            </w:r>
            <w:r w:rsidRPr="00E41E89">
              <w:rPr>
                <w:rFonts w:ascii="宋体" w:eastAsia="宋体" w:hAnsi="宋体" w:cs="宋体" w:hint="eastAsia"/>
                <w:kern w:val="0"/>
                <w:sz w:val="22"/>
              </w:rPr>
              <w:br/>
              <w:t>#10．多点互联终端的背板接口必须满足≥4路的视频输入接口，≥3路高清视频输出接口，并且每个接口必须支持1080p的高清视频效果，为了能够连接调音台或者媒体矩阵等音频设备，实现立体声的效果，背板接口必须满足≥3路音频输出接口，≥2路音频输出接口。（提供功能截图，并加盖厂家公章）</w:t>
            </w:r>
            <w:r w:rsidRPr="00E41E89">
              <w:rPr>
                <w:rFonts w:ascii="宋体" w:eastAsia="宋体" w:hAnsi="宋体" w:cs="宋体" w:hint="eastAsia"/>
                <w:kern w:val="0"/>
                <w:sz w:val="22"/>
              </w:rPr>
              <w:br/>
              <w:t>#11．为了能够配合触控屏使用，多点互联终端必须满足两台终端互动或多台终端互动式时，可以通过有线或着无线的方式发送双流内容进行内容共享，并且在触控屏上对双流内容进行</w:t>
            </w:r>
            <w:r w:rsidRPr="00E41E89">
              <w:rPr>
                <w:rFonts w:ascii="宋体" w:eastAsia="宋体" w:hAnsi="宋体" w:cs="宋体" w:hint="eastAsia"/>
                <w:kern w:val="0"/>
                <w:sz w:val="22"/>
              </w:rPr>
              <w:lastRenderedPageBreak/>
              <w:t>批注修改时，远端互动能够查看到实时信息。（提供检测报告复印件，并加盖厂家公章）</w:t>
            </w:r>
            <w:r w:rsidRPr="00E41E89">
              <w:rPr>
                <w:rFonts w:ascii="宋体" w:eastAsia="宋体" w:hAnsi="宋体" w:cs="宋体" w:hint="eastAsia"/>
                <w:kern w:val="0"/>
                <w:sz w:val="22"/>
              </w:rPr>
              <w:br/>
              <w:t>12． 由于我院未来发展的潜在需求，需要多点互联终端够满足与微软的SFB、Teams集成，并且通过License的方式，使终端能够注册到微软的平台上进行多点互动。</w:t>
            </w:r>
            <w:r w:rsidRPr="00E41E89">
              <w:rPr>
                <w:rFonts w:ascii="宋体" w:eastAsia="宋体" w:hAnsi="宋体" w:cs="宋体" w:hint="eastAsia"/>
                <w:kern w:val="0"/>
                <w:sz w:val="22"/>
              </w:rPr>
              <w:br/>
              <w:t>13.提供原厂售后服务承诺函并加盖厂家公章</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B92C16" w:rsidRPr="00E41E89" w:rsidTr="004F679F">
        <w:trPr>
          <w:trHeight w:val="49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2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音频采集终端</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顶部安装</w:t>
            </w:r>
            <w:r w:rsidRPr="00E41E89">
              <w:rPr>
                <w:rFonts w:ascii="宋体" w:eastAsia="宋体" w:hAnsi="宋体" w:cs="宋体" w:hint="eastAsia"/>
                <w:kern w:val="0"/>
                <w:sz w:val="22"/>
              </w:rPr>
              <w:br/>
              <w:t>拾音效果≥6米</w:t>
            </w:r>
            <w:r w:rsidRPr="00E41E89">
              <w:rPr>
                <w:rFonts w:ascii="宋体" w:eastAsia="宋体" w:hAnsi="宋体" w:cs="宋体" w:hint="eastAsia"/>
                <w:kern w:val="0"/>
                <w:sz w:val="22"/>
              </w:rPr>
              <w:br/>
              <w:t>为保障兼容使用效果，本设备与多点互联终端须为同一品牌</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B92C16" w:rsidRPr="00E41E89" w:rsidTr="004F679F">
        <w:trPr>
          <w:trHeight w:val="49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3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信号分配模块</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1.为了能够达到更好的远程音互动效果，要求信号分配模块与多点互联终端同一品牌。</w:t>
            </w:r>
            <w:r w:rsidRPr="00E41E89">
              <w:rPr>
                <w:rFonts w:ascii="宋体" w:eastAsia="宋体" w:hAnsi="宋体" w:cs="宋体" w:hint="eastAsia"/>
                <w:kern w:val="0"/>
                <w:sz w:val="22"/>
              </w:rPr>
              <w:br/>
              <w:t>2.信号分配模块需采用全数字化矩阵设计，纯硬件架构，符合标准的机架设备，并且满足7*24小时的连续无故障运行。</w:t>
            </w:r>
            <w:r w:rsidRPr="00E41E89">
              <w:rPr>
                <w:rFonts w:ascii="宋体" w:eastAsia="宋体" w:hAnsi="宋体" w:cs="宋体" w:hint="eastAsia"/>
                <w:kern w:val="0"/>
                <w:sz w:val="22"/>
              </w:rPr>
              <w:br/>
              <w:t>3.信号分配模块需要具备标准的网络接口以及控制接口，并且可以连接中控，由中控系统控制本机的功能模式调用；</w:t>
            </w:r>
            <w:r w:rsidRPr="00E41E89">
              <w:rPr>
                <w:rFonts w:ascii="宋体" w:eastAsia="宋体" w:hAnsi="宋体" w:cs="宋体" w:hint="eastAsia"/>
                <w:kern w:val="0"/>
                <w:sz w:val="22"/>
              </w:rPr>
              <w:br/>
              <w:t>4.信号分配模块的系统特性必须满足≥12路音频的输入，≥12路音频的输出，考虑到现有环境内已具有音频矩阵、调音台等音频设备，因此，信号分配模块必须预留有能够连接以上音频设备的接口。</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B92C16" w:rsidRPr="00E41E89" w:rsidTr="004F679F">
        <w:trPr>
          <w:trHeight w:val="600"/>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4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远程控制模块</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#1.为了能够有强大的兼容能力，要求符合标准的H.323和SIP协议，并且需要满足H.323及SIP类型的终端同时接入（提供检测报告复印件，并加盖厂家公章）；</w:t>
            </w:r>
            <w:r w:rsidRPr="00E41E89">
              <w:rPr>
                <w:rFonts w:ascii="宋体" w:eastAsia="宋体" w:hAnsi="宋体" w:cs="宋体" w:hint="eastAsia"/>
                <w:kern w:val="0"/>
                <w:sz w:val="22"/>
              </w:rPr>
              <w:br/>
              <w:t>2.必须采用嵌入式的操作系统，非Windows、Linux系统，不能采用PC架构，不得为工控机架构；</w:t>
            </w:r>
            <w:r w:rsidRPr="00E41E89">
              <w:rPr>
                <w:rFonts w:ascii="宋体" w:eastAsia="宋体" w:hAnsi="宋体" w:cs="宋体" w:hint="eastAsia"/>
                <w:kern w:val="0"/>
                <w:sz w:val="22"/>
              </w:rPr>
              <w:br/>
              <w:t>3.具备良好的多点接入及扩展能力，系统支持传输1080p 60帧的高清视频，本次接入能力不少于20方720p信号接入，为了后期我院业务的拓展，需要该系统可以拓展到不少于90方720p信号接入；</w:t>
            </w:r>
            <w:r w:rsidRPr="00E41E89">
              <w:rPr>
                <w:rFonts w:ascii="宋体" w:eastAsia="宋体" w:hAnsi="宋体" w:cs="宋体" w:hint="eastAsia"/>
                <w:kern w:val="0"/>
                <w:sz w:val="22"/>
              </w:rPr>
              <w:br/>
              <w:t>4.编解码算法需要符合国际标准协议，需要支持CIF、4CIF、720p、1080p等图像分辨率，并非靠软件升级形式实现，并且满足多种格式和通讯协议的混合组会，满足不同速率的视频终端接入，并且保证各方图像互相不受影响；</w:t>
            </w:r>
            <w:r w:rsidRPr="00E41E89">
              <w:rPr>
                <w:rFonts w:ascii="宋体" w:eastAsia="宋体" w:hAnsi="宋体" w:cs="宋体" w:hint="eastAsia"/>
                <w:kern w:val="0"/>
                <w:sz w:val="22"/>
              </w:rPr>
              <w:br/>
              <w:t>#5.为了能够实现三声道3D立体音频的效果，要求符合标准的音频协议，并且满足多方视频的呼叫，音频带宽至少达到22KHZ；（提供检测报告复印件，并加盖厂家公章）</w:t>
            </w:r>
            <w:r w:rsidRPr="00E41E89">
              <w:rPr>
                <w:rFonts w:ascii="宋体" w:eastAsia="宋体" w:hAnsi="宋体" w:cs="宋体" w:hint="eastAsia"/>
                <w:kern w:val="0"/>
                <w:sz w:val="22"/>
              </w:rPr>
              <w:br/>
              <w:t>6.为了后期建设时能够最大限度保障系统平台的稳定性，必须支持双机热备的方式部署，在使用中，某一信号源产生离线状态，该设备应具备断线重邀的功能，以保障系统的正常运行。</w:t>
            </w:r>
            <w:r w:rsidRPr="00E41E89">
              <w:rPr>
                <w:rFonts w:ascii="宋体" w:eastAsia="宋体" w:hAnsi="宋体" w:cs="宋体" w:hint="eastAsia"/>
                <w:kern w:val="0"/>
                <w:sz w:val="22"/>
              </w:rPr>
              <w:br/>
              <w:t>7.要求支持多画面呈现的功能，并且能够轮询每一个接入信息；当后期建设多台管理设备，满足设备的级联，并且依然能够满足信号画面轮询；</w:t>
            </w:r>
            <w:r w:rsidRPr="00E41E89">
              <w:rPr>
                <w:rFonts w:ascii="宋体" w:eastAsia="宋体" w:hAnsi="宋体" w:cs="宋体" w:hint="eastAsia"/>
                <w:kern w:val="0"/>
                <w:sz w:val="22"/>
              </w:rPr>
              <w:br/>
            </w:r>
            <w:r w:rsidRPr="00E41E89">
              <w:rPr>
                <w:rFonts w:ascii="宋体" w:eastAsia="宋体" w:hAnsi="宋体" w:cs="宋体" w:hint="eastAsia"/>
                <w:kern w:val="0"/>
                <w:sz w:val="22"/>
              </w:rPr>
              <w:lastRenderedPageBreak/>
              <w:t>#8.需要具备较强的抗丢包能力，当网络丢包达到20%时，建立的信号传输依然清晰，并且无马赛克现象出现；当网络丢包达到70%时，建立的信号传输声音依然连续清晰。（提供检测报告复印件，并加盖厂家公章）</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B92C16" w:rsidRPr="00E41E89" w:rsidTr="004F679F">
        <w:trPr>
          <w:trHeight w:val="49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5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信号转换模块</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将HDCI信号转换为HDMI信号数字转换适配器</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B92C16" w:rsidRPr="00E41E89" w:rsidTr="004F679F">
        <w:trPr>
          <w:trHeight w:val="49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6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专业功率放大器</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≥300W两声道，每部分功能独立可调；</w:t>
            </w:r>
            <w:r w:rsidRPr="00E41E89">
              <w:rPr>
                <w:rFonts w:ascii="宋体" w:eastAsia="宋体" w:hAnsi="宋体" w:cs="宋体" w:hint="eastAsia"/>
                <w:kern w:val="0"/>
                <w:sz w:val="22"/>
              </w:rPr>
              <w:br/>
              <w:t>话筒A.B路独立≥10段参量均衡可调，音乐≥7段参量均衡可调；</w:t>
            </w:r>
            <w:r w:rsidRPr="00E41E89">
              <w:rPr>
                <w:rFonts w:ascii="宋体" w:eastAsia="宋体" w:hAnsi="宋体" w:cs="宋体" w:hint="eastAsia"/>
                <w:kern w:val="0"/>
                <w:sz w:val="22"/>
              </w:rPr>
              <w:br/>
              <w:t>麦克风输入端独设压限功能；</w:t>
            </w:r>
            <w:r w:rsidRPr="00E41E89">
              <w:rPr>
                <w:rFonts w:ascii="宋体" w:eastAsia="宋体" w:hAnsi="宋体" w:cs="宋体" w:hint="eastAsia"/>
                <w:kern w:val="0"/>
                <w:sz w:val="22"/>
              </w:rPr>
              <w:br/>
              <w:t>中置/低音/环绕均为3段参量均衡，带通及混合比例，极性、增益、压限、静音功能；</w:t>
            </w:r>
            <w:r w:rsidRPr="00E41E89">
              <w:rPr>
                <w:rFonts w:ascii="宋体" w:eastAsia="宋体" w:hAnsi="宋体" w:cs="宋体" w:hint="eastAsia"/>
                <w:kern w:val="0"/>
                <w:sz w:val="22"/>
              </w:rPr>
              <w:br/>
              <w:t>面板两级锁定功能，限制最大音量、初始音量、特设联机密码、防止误操作；</w:t>
            </w:r>
            <w:r w:rsidRPr="00E41E89">
              <w:rPr>
                <w:rFonts w:ascii="宋体" w:eastAsia="宋体" w:hAnsi="宋体" w:cs="宋体" w:hint="eastAsia"/>
                <w:kern w:val="0"/>
                <w:sz w:val="22"/>
              </w:rPr>
              <w:br/>
              <w:t>要求具有RS232数字接口,配中控协议代码可与中控对接．红外遥控功能；</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B92C16" w:rsidRPr="00E41E89" w:rsidTr="004F679F">
        <w:trPr>
          <w:trHeight w:val="49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7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反馈抑制器</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每通道设≥12个自动陷波器,每个陷波器可自由分配成自动或手动定点。分辨精度1HZ，频率从20-20khz调节</w:t>
            </w:r>
            <w:r w:rsidRPr="00E41E89">
              <w:rPr>
                <w:rFonts w:ascii="宋体" w:eastAsia="宋体" w:hAnsi="宋体" w:cs="宋体" w:hint="eastAsia"/>
                <w:kern w:val="0"/>
                <w:sz w:val="22"/>
              </w:rPr>
              <w:br/>
              <w:t>≥24BIT的数字分辨解析度</w:t>
            </w:r>
            <w:r w:rsidRPr="00E41E89">
              <w:rPr>
                <w:rFonts w:ascii="宋体" w:eastAsia="宋体" w:hAnsi="宋体" w:cs="宋体" w:hint="eastAsia"/>
                <w:kern w:val="0"/>
                <w:sz w:val="22"/>
              </w:rPr>
              <w:br/>
              <w:t>自动扫描啸叫点并抑制</w:t>
            </w:r>
            <w:r w:rsidRPr="00E41E89">
              <w:rPr>
                <w:rFonts w:ascii="宋体" w:eastAsia="宋体" w:hAnsi="宋体" w:cs="宋体" w:hint="eastAsia"/>
                <w:kern w:val="0"/>
                <w:sz w:val="22"/>
              </w:rPr>
              <w:br/>
              <w:t>调节参数具有自动存储功能</w:t>
            </w:r>
            <w:r w:rsidRPr="00E41E89">
              <w:rPr>
                <w:rFonts w:ascii="宋体" w:eastAsia="宋体" w:hAnsi="宋体" w:cs="宋体" w:hint="eastAsia"/>
                <w:kern w:val="0"/>
                <w:sz w:val="22"/>
              </w:rPr>
              <w:br/>
              <w:t>具有噪声门功能，可抑制系统微弱噪声干扰</w:t>
            </w:r>
            <w:r w:rsidRPr="00E41E89">
              <w:rPr>
                <w:rFonts w:ascii="宋体" w:eastAsia="宋体" w:hAnsi="宋体" w:cs="宋体" w:hint="eastAsia"/>
                <w:kern w:val="0"/>
                <w:sz w:val="22"/>
              </w:rPr>
              <w:br/>
              <w:t>输入压缩功能，消除反馈同时更可扩展人声动态</w:t>
            </w:r>
            <w:r w:rsidRPr="00E41E89">
              <w:rPr>
                <w:rFonts w:ascii="宋体" w:eastAsia="宋体" w:hAnsi="宋体" w:cs="宋体" w:hint="eastAsia"/>
                <w:kern w:val="0"/>
                <w:sz w:val="22"/>
              </w:rPr>
              <w:br/>
              <w:t>高低通滤波器设置，扩声场所人声更清晰</w:t>
            </w:r>
            <w:r w:rsidRPr="00E41E89">
              <w:rPr>
                <w:rFonts w:ascii="宋体" w:eastAsia="宋体" w:hAnsi="宋体" w:cs="宋体" w:hint="eastAsia"/>
                <w:kern w:val="0"/>
                <w:sz w:val="22"/>
              </w:rPr>
              <w:br/>
              <w:t xml:space="preserve">每通道增益-80dB到0dB  </w:t>
            </w:r>
            <w:r w:rsidRPr="00E41E89">
              <w:rPr>
                <w:rFonts w:ascii="宋体" w:eastAsia="宋体" w:hAnsi="宋体" w:cs="宋体" w:hint="eastAsia"/>
                <w:kern w:val="0"/>
                <w:sz w:val="22"/>
              </w:rPr>
              <w:br/>
              <w:t>每路设有±16Hz移频控制，移频精度1Hz。</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B92C16" w:rsidRPr="00E41E89" w:rsidTr="004F679F">
        <w:trPr>
          <w:trHeight w:val="499"/>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8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数据交换模块</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1.产品功能：MAC地址表大小≥8K</w:t>
            </w:r>
            <w:r w:rsidRPr="00E41E89">
              <w:rPr>
                <w:rFonts w:ascii="宋体" w:eastAsia="宋体" w:hAnsi="宋体" w:cs="宋体" w:hint="eastAsia"/>
                <w:kern w:val="0"/>
                <w:sz w:val="22"/>
              </w:rPr>
              <w:br/>
              <w:t>2.所投设备具有节能设计，满载工作情况下功耗≤8W，要求提供官网截图。</w:t>
            </w:r>
            <w:r w:rsidRPr="00E41E89">
              <w:rPr>
                <w:rFonts w:ascii="宋体" w:eastAsia="宋体" w:hAnsi="宋体" w:cs="宋体" w:hint="eastAsia"/>
                <w:kern w:val="0"/>
                <w:sz w:val="22"/>
              </w:rPr>
              <w:br/>
              <w:t>3.要求所投产品支持防雷等级≥10KV，要求提供官网截图作为证明。</w:t>
            </w:r>
            <w:r w:rsidRPr="00E41E89">
              <w:rPr>
                <w:rFonts w:ascii="宋体" w:eastAsia="宋体" w:hAnsi="宋体" w:cs="宋体" w:hint="eastAsia"/>
                <w:kern w:val="0"/>
                <w:sz w:val="22"/>
              </w:rPr>
              <w:br/>
              <w:t>4.支持专门针对CPU的保护机制，能够针对发往CPU处理的各种报文进行流量控制和优先级处理，保护交换机在各种环境下稳定工作</w:t>
            </w:r>
            <w:r w:rsidRPr="00E41E89">
              <w:rPr>
                <w:rFonts w:ascii="宋体" w:eastAsia="宋体" w:hAnsi="宋体" w:cs="宋体" w:hint="eastAsia"/>
                <w:kern w:val="0"/>
                <w:sz w:val="22"/>
              </w:rPr>
              <w:br/>
              <w:t>5.符合国家低碳环保等政策要求，支持IEEE 802.3az标准的EEE节能技术，要求提供官网截图。</w:t>
            </w:r>
            <w:r w:rsidRPr="00E41E89">
              <w:rPr>
                <w:rFonts w:ascii="宋体" w:eastAsia="宋体" w:hAnsi="宋体" w:cs="宋体" w:hint="eastAsia"/>
                <w:kern w:val="0"/>
                <w:sz w:val="22"/>
              </w:rPr>
              <w:br/>
              <w:t>6.支持生成树协议STP(IEEE 802.1d)，RSTP(IEEE 802.1w)和MSTP(IEEE 802.1s)，完全保证快速收敛，提高容错能力，保证网络的稳定运行和链路的负载均衡，合理使用网络通道，提供冗余链路利用率。</w:t>
            </w:r>
            <w:r w:rsidRPr="00E41E89">
              <w:rPr>
                <w:rFonts w:ascii="宋体" w:eastAsia="宋体" w:hAnsi="宋体" w:cs="宋体" w:hint="eastAsia"/>
                <w:kern w:val="0"/>
                <w:sz w:val="22"/>
              </w:rPr>
              <w:br/>
            </w:r>
            <w:r w:rsidRPr="00E41E89">
              <w:rPr>
                <w:rFonts w:ascii="宋体" w:eastAsia="宋体" w:hAnsi="宋体" w:cs="宋体" w:hint="eastAsia"/>
                <w:kern w:val="0"/>
                <w:sz w:val="22"/>
              </w:rPr>
              <w:lastRenderedPageBreak/>
              <w:t>7.支持RLDP，可快速检测链路的通断和光纤链路的单向性，并支持端口下的环路检测功能</w:t>
            </w:r>
            <w:r w:rsidRPr="00E41E89">
              <w:rPr>
                <w:rFonts w:ascii="宋体" w:eastAsia="宋体" w:hAnsi="宋体" w:cs="宋体" w:hint="eastAsia"/>
                <w:kern w:val="0"/>
                <w:sz w:val="22"/>
              </w:rPr>
              <w:br/>
              <w:t>8.管理特性：支持SNMP、CLI(Telnet/Console)、Syslog、NTP、TFTP、Web</w:t>
            </w:r>
            <w:r w:rsidRPr="00E41E89">
              <w:rPr>
                <w:rFonts w:ascii="宋体" w:eastAsia="宋体" w:hAnsi="宋体" w:cs="宋体" w:hint="eastAsia"/>
                <w:kern w:val="0"/>
                <w:sz w:val="22"/>
              </w:rPr>
              <w:br/>
              <w:t>9.提供工信部设备进网许可证复印件,且必须提供入网测试报告；要求提供电信设备进网管理官方网站链接和说明；</w:t>
            </w:r>
            <w:r w:rsidRPr="00E41E89">
              <w:rPr>
                <w:rFonts w:ascii="宋体" w:eastAsia="宋体" w:hAnsi="宋体" w:cs="宋体" w:hint="eastAsia"/>
                <w:kern w:val="0"/>
                <w:sz w:val="22"/>
              </w:rPr>
              <w:br/>
              <w:t>10.要求所投设备遵守国家标准的设计规则，并提供中国质量认证中心出具的《中国国家强制性产品认证证书》</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r w:rsidR="00B92C16" w:rsidRPr="00E41E89" w:rsidTr="004F679F">
        <w:trPr>
          <w:trHeight w:val="495"/>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lastRenderedPageBreak/>
              <w:t xml:space="preserve">9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线材辅料</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要求提供系统连接所需要的视频线、音频线、控制线、网线及相关连接所需接插件、辅材辅料等。保证系统运行。</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批</w:t>
            </w:r>
          </w:p>
        </w:tc>
      </w:tr>
      <w:tr w:rsidR="00B92C16" w:rsidRPr="00E41E89" w:rsidTr="004F679F">
        <w:trPr>
          <w:trHeight w:val="465"/>
        </w:trPr>
        <w:tc>
          <w:tcPr>
            <w:tcW w:w="287" w:type="pct"/>
            <w:tcBorders>
              <w:top w:val="nil"/>
              <w:left w:val="single" w:sz="4" w:space="0" w:color="auto"/>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10 </w:t>
            </w:r>
          </w:p>
        </w:tc>
        <w:tc>
          <w:tcPr>
            <w:tcW w:w="374"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机柜</w:t>
            </w:r>
          </w:p>
        </w:tc>
        <w:tc>
          <w:tcPr>
            <w:tcW w:w="3763"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left"/>
              <w:rPr>
                <w:rFonts w:ascii="宋体" w:eastAsia="宋体" w:hAnsi="宋体" w:cs="宋体"/>
                <w:kern w:val="0"/>
                <w:sz w:val="22"/>
              </w:rPr>
            </w:pPr>
            <w:r w:rsidRPr="00E41E89">
              <w:rPr>
                <w:rFonts w:ascii="宋体" w:eastAsia="宋体" w:hAnsi="宋体" w:cs="宋体" w:hint="eastAsia"/>
                <w:kern w:val="0"/>
                <w:sz w:val="22"/>
              </w:rPr>
              <w:t>机柜，具有散热功能。</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 xml:space="preserve">1 </w:t>
            </w:r>
          </w:p>
        </w:tc>
        <w:tc>
          <w:tcPr>
            <w:tcW w:w="288" w:type="pct"/>
            <w:tcBorders>
              <w:top w:val="nil"/>
              <w:left w:val="nil"/>
              <w:bottom w:val="single" w:sz="4" w:space="0" w:color="auto"/>
              <w:right w:val="single" w:sz="4" w:space="0" w:color="auto"/>
            </w:tcBorders>
            <w:shd w:val="clear" w:color="auto" w:fill="auto"/>
            <w:vAlign w:val="center"/>
            <w:hideMark/>
          </w:tcPr>
          <w:p w:rsidR="00B92C16" w:rsidRPr="00E41E89" w:rsidRDefault="00B92C16" w:rsidP="004F679F">
            <w:pPr>
              <w:widowControl/>
              <w:jc w:val="center"/>
              <w:rPr>
                <w:rFonts w:ascii="宋体" w:eastAsia="宋体" w:hAnsi="宋体" w:cs="宋体"/>
                <w:kern w:val="0"/>
                <w:sz w:val="22"/>
              </w:rPr>
            </w:pPr>
            <w:r w:rsidRPr="00E41E89">
              <w:rPr>
                <w:rFonts w:ascii="宋体" w:eastAsia="宋体" w:hAnsi="宋体" w:cs="宋体" w:hint="eastAsia"/>
                <w:kern w:val="0"/>
                <w:sz w:val="22"/>
              </w:rPr>
              <w:t>台</w:t>
            </w:r>
          </w:p>
        </w:tc>
      </w:tr>
    </w:tbl>
    <w:p w:rsidR="00B92C16" w:rsidRDefault="00A259B8" w:rsidP="00B92C16">
      <w:r>
        <w:rPr>
          <w:rFonts w:hint="eastAsia"/>
        </w:rPr>
        <w:t>预算</w:t>
      </w:r>
      <w:r>
        <w:t>：</w:t>
      </w:r>
      <w:r>
        <w:rPr>
          <w:rFonts w:hint="eastAsia"/>
        </w:rPr>
        <w:t>50</w:t>
      </w:r>
      <w:r>
        <w:rPr>
          <w:rFonts w:hint="eastAsia"/>
        </w:rPr>
        <w:t>万元</w:t>
      </w:r>
    </w:p>
    <w:p w:rsidR="00A259B8" w:rsidRDefault="00A259B8" w:rsidP="00B92C16">
      <w:r>
        <w:rPr>
          <w:rFonts w:hint="eastAsia"/>
        </w:rPr>
        <w:t>到货期</w:t>
      </w:r>
      <w:r>
        <w:t>：有现货</w:t>
      </w:r>
    </w:p>
    <w:p w:rsidR="00A259B8" w:rsidRDefault="00A259B8" w:rsidP="00B92C16">
      <w:pPr>
        <w:rPr>
          <w:rFonts w:hint="eastAsia"/>
        </w:rPr>
      </w:pPr>
      <w:r>
        <w:rPr>
          <w:rFonts w:hint="eastAsia"/>
        </w:rPr>
        <w:t>保修</w:t>
      </w:r>
      <w:r>
        <w:t>：</w:t>
      </w:r>
      <w:r>
        <w:rPr>
          <w:rFonts w:hint="eastAsia"/>
        </w:rPr>
        <w:t>5</w:t>
      </w:r>
      <w:r>
        <w:rPr>
          <w:rFonts w:hint="eastAsia"/>
        </w:rPr>
        <w:t>年</w:t>
      </w:r>
      <w:bookmarkStart w:id="0" w:name="_GoBack"/>
      <w:bookmarkEnd w:id="0"/>
    </w:p>
    <w:p w:rsidR="004F0731" w:rsidRDefault="004F0731"/>
    <w:sectPr w:rsidR="004F07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D43" w:rsidRDefault="00ED3D43" w:rsidP="00B92C16">
      <w:r>
        <w:separator/>
      </w:r>
    </w:p>
  </w:endnote>
  <w:endnote w:type="continuationSeparator" w:id="0">
    <w:p w:rsidR="00ED3D43" w:rsidRDefault="00ED3D43" w:rsidP="00B9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D43" w:rsidRDefault="00ED3D43" w:rsidP="00B92C16">
      <w:r>
        <w:separator/>
      </w:r>
    </w:p>
  </w:footnote>
  <w:footnote w:type="continuationSeparator" w:id="0">
    <w:p w:rsidR="00ED3D43" w:rsidRDefault="00ED3D43" w:rsidP="00B92C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28D"/>
    <w:rsid w:val="0019328D"/>
    <w:rsid w:val="004F0731"/>
    <w:rsid w:val="00A259B8"/>
    <w:rsid w:val="00B92C16"/>
    <w:rsid w:val="00DA5410"/>
    <w:rsid w:val="00E20BCC"/>
    <w:rsid w:val="00E862C5"/>
    <w:rsid w:val="00ED3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DDF3529-0329-44C0-AF8D-E66519DD9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C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2C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2C16"/>
    <w:rPr>
      <w:sz w:val="18"/>
      <w:szCs w:val="18"/>
    </w:rPr>
  </w:style>
  <w:style w:type="paragraph" w:styleId="a4">
    <w:name w:val="footer"/>
    <w:basedOn w:val="a"/>
    <w:link w:val="Char0"/>
    <w:uiPriority w:val="99"/>
    <w:unhideWhenUsed/>
    <w:rsid w:val="00B92C16"/>
    <w:pPr>
      <w:tabs>
        <w:tab w:val="center" w:pos="4153"/>
        <w:tab w:val="right" w:pos="8306"/>
      </w:tabs>
      <w:snapToGrid w:val="0"/>
      <w:jc w:val="left"/>
    </w:pPr>
    <w:rPr>
      <w:sz w:val="18"/>
      <w:szCs w:val="18"/>
    </w:rPr>
  </w:style>
  <w:style w:type="character" w:customStyle="1" w:styleId="Char0">
    <w:name w:val="页脚 Char"/>
    <w:basedOn w:val="a0"/>
    <w:link w:val="a4"/>
    <w:uiPriority w:val="99"/>
    <w:rsid w:val="00B92C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451</Words>
  <Characters>2573</Characters>
  <Application>Microsoft Office Word</Application>
  <DocSecurity>0</DocSecurity>
  <Lines>21</Lines>
  <Paragraphs>6</Paragraphs>
  <ScaleCrop>false</ScaleCrop>
  <Company>P R C</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谢晓添</dc:creator>
  <cp:keywords/>
  <dc:description/>
  <cp:lastModifiedBy>谢晓添</cp:lastModifiedBy>
  <cp:revision>4</cp:revision>
  <dcterms:created xsi:type="dcterms:W3CDTF">2019-12-06T07:46:00Z</dcterms:created>
  <dcterms:modified xsi:type="dcterms:W3CDTF">2019-12-06T08:11:00Z</dcterms:modified>
</cp:coreProperties>
</file>