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68A" w:rsidRDefault="00226169">
      <w:pPr>
        <w:pStyle w:val="1"/>
        <w:jc w:val="center"/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北京大学人民医院</w:t>
      </w:r>
    </w:p>
    <w:p w:rsidR="00A3668A" w:rsidRDefault="00226169">
      <w:pPr>
        <w:pStyle w:val="1"/>
        <w:jc w:val="center"/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 xml:space="preserve"> </w:t>
      </w:r>
      <w:r>
        <w:rPr>
          <w:rFonts w:hint="eastAsia"/>
          <w:sz w:val="40"/>
          <w:szCs w:val="40"/>
          <w:lang w:eastAsia="zh-CN"/>
        </w:rPr>
        <w:t>病理送检管理系统</w:t>
      </w:r>
      <w:r w:rsidR="007F3FC3">
        <w:rPr>
          <w:rFonts w:hint="eastAsia"/>
          <w:sz w:val="40"/>
          <w:szCs w:val="40"/>
          <w:lang w:eastAsia="zh-CN"/>
        </w:rPr>
        <w:t>招标文件</w:t>
      </w:r>
      <w:bookmarkStart w:id="0" w:name="_GoBack"/>
      <w:bookmarkEnd w:id="0"/>
    </w:p>
    <w:p w:rsidR="00A3668A" w:rsidRDefault="00226169">
      <w:pPr>
        <w:pStyle w:val="1"/>
        <w:rPr>
          <w:lang w:eastAsia="zh-CN"/>
        </w:rPr>
      </w:pPr>
      <w:r>
        <w:rPr>
          <w:rFonts w:hint="eastAsia"/>
          <w:lang w:eastAsia="zh-CN"/>
        </w:rPr>
        <w:t>一、项目范围</w:t>
      </w:r>
      <w:r>
        <w:rPr>
          <w:rFonts w:hint="eastAsia"/>
          <w:lang w:eastAsia="zh-CN"/>
        </w:rPr>
        <w:tab/>
      </w:r>
    </w:p>
    <w:p w:rsidR="00A3668A" w:rsidRDefault="00226169">
      <w:pPr>
        <w:ind w:firstLine="480"/>
        <w:rPr>
          <w:rFonts w:ascii="宋体" w:eastAsia="宋体" w:hAnsi="宋体" w:cs="Times New Roman"/>
          <w:kern w:val="0"/>
          <w:sz w:val="24"/>
          <w:szCs w:val="24"/>
          <w:lang w:bidi="en-US"/>
        </w:rPr>
      </w:pPr>
      <w:r>
        <w:rPr>
          <w:rFonts w:ascii="宋体" w:eastAsia="宋体" w:hAnsi="宋体" w:cs="Times New Roman"/>
          <w:kern w:val="0"/>
          <w:sz w:val="24"/>
          <w:szCs w:val="24"/>
          <w:lang w:bidi="en-US"/>
        </w:rPr>
        <w:t>该项目为北大人民医院提供</w:t>
      </w:r>
      <w:r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病理送检管理系统方案</w:t>
      </w:r>
      <w:r>
        <w:rPr>
          <w:rFonts w:ascii="宋体" w:eastAsia="宋体" w:hAnsi="宋体" w:cs="Times New Roman"/>
          <w:kern w:val="0"/>
          <w:sz w:val="24"/>
          <w:szCs w:val="24"/>
          <w:lang w:bidi="en-US"/>
        </w:rPr>
        <w:t>。</w:t>
      </w:r>
    </w:p>
    <w:p w:rsidR="00A3668A" w:rsidRDefault="00226169">
      <w:pPr>
        <w:pStyle w:val="1"/>
        <w:rPr>
          <w:lang w:eastAsia="zh-CN"/>
        </w:rPr>
      </w:pPr>
      <w:bookmarkStart w:id="1" w:name="_Toc283209134"/>
      <w:r>
        <w:rPr>
          <w:rFonts w:hint="eastAsia"/>
          <w:lang w:eastAsia="zh-CN"/>
        </w:rPr>
        <w:t>二、项目内容</w:t>
      </w:r>
    </w:p>
    <w:p w:rsidR="00A3668A" w:rsidRDefault="00226169">
      <w:pPr>
        <w:pStyle w:val="1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2.1</w:t>
      </w:r>
      <w:bookmarkEnd w:id="1"/>
      <w:r>
        <w:rPr>
          <w:rFonts w:hint="eastAsia"/>
          <w:sz w:val="28"/>
          <w:szCs w:val="28"/>
          <w:lang w:eastAsia="zh-CN"/>
        </w:rPr>
        <w:t>项目周期</w:t>
      </w:r>
    </w:p>
    <w:p w:rsidR="00A3668A" w:rsidRDefault="00226169">
      <w:pPr>
        <w:ind w:firstLine="480"/>
        <w:rPr>
          <w:rFonts w:ascii="宋体" w:eastAsia="宋体" w:hAnsi="宋体" w:cs="Times New Roman"/>
          <w:kern w:val="0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合同签订之日起至项目验收完成免费维护期</w:t>
      </w:r>
      <w:r w:rsidR="00454FA5"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（1年）</w:t>
      </w:r>
      <w:r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结束</w:t>
      </w:r>
      <w:r>
        <w:rPr>
          <w:rFonts w:ascii="宋体" w:eastAsia="宋体" w:hAnsi="宋体" w:cs="Times New Roman"/>
          <w:kern w:val="0"/>
          <w:sz w:val="24"/>
          <w:szCs w:val="24"/>
          <w:lang w:bidi="en-US"/>
        </w:rPr>
        <w:t>。</w:t>
      </w:r>
    </w:p>
    <w:p w:rsidR="00A3668A" w:rsidRDefault="00226169">
      <w:pPr>
        <w:pStyle w:val="1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2.2</w:t>
      </w:r>
      <w:r>
        <w:rPr>
          <w:rFonts w:hint="eastAsia"/>
          <w:sz w:val="28"/>
          <w:szCs w:val="28"/>
          <w:lang w:eastAsia="zh-CN"/>
        </w:rPr>
        <w:t>项目内容</w:t>
      </w:r>
    </w:p>
    <w:p w:rsidR="00A3668A" w:rsidRDefault="00226169">
      <w:pPr>
        <w:spacing w:line="360" w:lineRule="auto"/>
        <w:ind w:firstLine="480"/>
        <w:rPr>
          <w:rFonts w:ascii="宋体" w:eastAsia="宋体" w:hAnsi="宋体" w:cs="Times New Roman"/>
          <w:kern w:val="0"/>
          <w:sz w:val="24"/>
          <w:szCs w:val="24"/>
          <w:lang w:bidi="en-US"/>
        </w:rPr>
      </w:pPr>
      <w:r>
        <w:rPr>
          <w:rFonts w:asciiTheme="minorEastAsia" w:hAnsiTheme="minorEastAsia" w:hint="eastAsia"/>
          <w:sz w:val="24"/>
          <w:szCs w:val="24"/>
        </w:rPr>
        <w:t>病理送检管理系统</w:t>
      </w:r>
      <w:r>
        <w:rPr>
          <w:rFonts w:ascii="宋体" w:eastAsia="宋体" w:hAnsi="宋体" w:cs="Times New Roman"/>
          <w:kern w:val="0"/>
          <w:sz w:val="24"/>
          <w:szCs w:val="24"/>
          <w:lang w:bidi="en-US"/>
        </w:rPr>
        <w:t>，</w:t>
      </w:r>
      <w:r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包括但不限于以下内容:</w:t>
      </w:r>
    </w:p>
    <w:p w:rsidR="00A3668A" w:rsidRDefault="00226169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kern w:val="0"/>
          <w:sz w:val="24"/>
          <w:szCs w:val="24"/>
          <w:lang w:bidi="en-US"/>
        </w:rPr>
      </w:pPr>
      <w:r>
        <w:rPr>
          <w:rFonts w:asciiTheme="minorEastAsia" w:hAnsiTheme="minorEastAsia" w:hint="eastAsia"/>
          <w:sz w:val="24"/>
          <w:szCs w:val="24"/>
        </w:rPr>
        <w:t>病理送检管理系统</w:t>
      </w:r>
      <w:r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 xml:space="preserve">设计流程和方案； </w:t>
      </w:r>
    </w:p>
    <w:p w:rsidR="00A3668A" w:rsidRDefault="00226169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kern w:val="0"/>
          <w:sz w:val="24"/>
          <w:szCs w:val="24"/>
          <w:lang w:bidi="en-US"/>
        </w:rPr>
      </w:pPr>
      <w:r>
        <w:rPr>
          <w:rFonts w:asciiTheme="minorEastAsia" w:hAnsiTheme="minorEastAsia" w:hint="eastAsia"/>
          <w:sz w:val="24"/>
          <w:szCs w:val="24"/>
        </w:rPr>
        <w:t>病理送检管理系统</w:t>
      </w:r>
      <w:r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实施方案；</w:t>
      </w:r>
    </w:p>
    <w:p w:rsidR="00A3668A" w:rsidRDefault="00226169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kern w:val="0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登陆模块设计；</w:t>
      </w:r>
    </w:p>
    <w:p w:rsidR="00A3668A" w:rsidRDefault="00226169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kern w:val="0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手术室处置间标本扫描、核对模块；</w:t>
      </w:r>
    </w:p>
    <w:p w:rsidR="00A3668A" w:rsidRDefault="00226169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kern w:val="0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病理科标本接收扫描、核对模块；</w:t>
      </w:r>
    </w:p>
    <w:p w:rsidR="00A3668A" w:rsidRDefault="00226169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kern w:val="0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病理科退回标本模块；</w:t>
      </w:r>
    </w:p>
    <w:p w:rsidR="00A3668A" w:rsidRDefault="00226169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kern w:val="0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权限管理模块；</w:t>
      </w:r>
    </w:p>
    <w:p w:rsidR="00A3668A" w:rsidRDefault="00226169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kern w:val="0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自定义维护模块；</w:t>
      </w:r>
    </w:p>
    <w:p w:rsidR="00A3668A" w:rsidRDefault="00226169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kern w:val="0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统计报表模块；</w:t>
      </w:r>
    </w:p>
    <w:p w:rsidR="00A3668A" w:rsidRDefault="00226169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kern w:val="0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门诊病理送检</w:t>
      </w:r>
    </w:p>
    <w:p w:rsidR="00A3668A" w:rsidRDefault="00226169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kern w:val="0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病理科接收门诊标本模块；</w:t>
      </w:r>
    </w:p>
    <w:p w:rsidR="00A3668A" w:rsidRDefault="00226169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kern w:val="0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数据库设计模块；</w:t>
      </w:r>
    </w:p>
    <w:p w:rsidR="00A3668A" w:rsidRDefault="00226169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kern w:val="0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相关系统接口改造。</w:t>
      </w:r>
    </w:p>
    <w:p w:rsidR="00A3668A" w:rsidRDefault="00226169">
      <w:pPr>
        <w:pStyle w:val="1"/>
        <w:rPr>
          <w:sz w:val="28"/>
          <w:szCs w:val="28"/>
          <w:lang w:eastAsia="zh-CN"/>
        </w:rPr>
      </w:pPr>
      <w:bookmarkStart w:id="2" w:name="_Toc283209136"/>
      <w:r>
        <w:rPr>
          <w:rFonts w:hint="eastAsia"/>
          <w:sz w:val="28"/>
          <w:szCs w:val="28"/>
          <w:lang w:eastAsia="zh-CN"/>
        </w:rPr>
        <w:t>2.3</w:t>
      </w:r>
      <w:bookmarkEnd w:id="2"/>
      <w:r>
        <w:rPr>
          <w:rFonts w:hint="eastAsia"/>
          <w:sz w:val="28"/>
          <w:szCs w:val="28"/>
          <w:lang w:eastAsia="zh-CN"/>
        </w:rPr>
        <w:t>项目提交物</w:t>
      </w:r>
    </w:p>
    <w:p w:rsidR="00A3668A" w:rsidRDefault="00226169">
      <w:pPr>
        <w:pStyle w:val="2"/>
        <w:numPr>
          <w:ilvl w:val="2"/>
          <w:numId w:val="0"/>
        </w:numPr>
        <w:spacing w:line="360" w:lineRule="auto"/>
        <w:ind w:firstLineChars="200" w:firstLine="480"/>
        <w:rPr>
          <w:rFonts w:ascii="宋体" w:hAnsi="宋体"/>
          <w:lang w:eastAsia="zh-CN"/>
        </w:rPr>
      </w:pPr>
      <w:r>
        <w:rPr>
          <w:rFonts w:ascii="宋体" w:hAnsi="宋体" w:hint="eastAsia"/>
          <w:lang w:eastAsia="zh-CN"/>
        </w:rPr>
        <w:t>主要包括：</w:t>
      </w:r>
    </w:p>
    <w:p w:rsidR="00A3668A" w:rsidRDefault="00226169">
      <w:pPr>
        <w:pStyle w:val="a7"/>
        <w:widowControl/>
        <w:numPr>
          <w:ilvl w:val="0"/>
          <w:numId w:val="2"/>
        </w:numPr>
        <w:spacing w:line="360" w:lineRule="auto"/>
        <w:ind w:leftChars="200" w:left="840"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病理送检管理系统</w:t>
      </w:r>
      <w:r>
        <w:rPr>
          <w:rFonts w:ascii="宋体" w:eastAsia="宋体" w:hAnsi="宋体" w:hint="eastAsia"/>
          <w:sz w:val="24"/>
          <w:szCs w:val="24"/>
        </w:rPr>
        <w:t xml:space="preserve">方案文档； </w:t>
      </w:r>
    </w:p>
    <w:p w:rsidR="00A3668A" w:rsidRDefault="00226169">
      <w:pPr>
        <w:pStyle w:val="a7"/>
        <w:widowControl/>
        <w:numPr>
          <w:ilvl w:val="0"/>
          <w:numId w:val="2"/>
        </w:numPr>
        <w:spacing w:line="360" w:lineRule="auto"/>
        <w:ind w:leftChars="200" w:left="840"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病理送检管理系统</w:t>
      </w:r>
      <w:r>
        <w:rPr>
          <w:rFonts w:ascii="宋体" w:eastAsia="宋体" w:hAnsi="宋体"/>
          <w:sz w:val="24"/>
          <w:szCs w:val="24"/>
        </w:rPr>
        <w:t>技术文档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A3668A" w:rsidRDefault="00226169">
      <w:pPr>
        <w:pStyle w:val="a7"/>
        <w:widowControl/>
        <w:numPr>
          <w:ilvl w:val="0"/>
          <w:numId w:val="2"/>
        </w:numPr>
        <w:spacing w:line="360" w:lineRule="auto"/>
        <w:ind w:leftChars="200" w:left="840"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上线前压力测试</w:t>
      </w:r>
      <w:r>
        <w:rPr>
          <w:rFonts w:ascii="宋体" w:eastAsia="宋体" w:hAnsi="宋体" w:hint="eastAsia"/>
          <w:sz w:val="24"/>
          <w:szCs w:val="24"/>
        </w:rPr>
        <w:t>文档</w:t>
      </w:r>
      <w:r>
        <w:rPr>
          <w:rFonts w:ascii="宋体" w:eastAsia="宋体" w:hAnsi="宋体"/>
          <w:sz w:val="24"/>
          <w:szCs w:val="24"/>
        </w:rPr>
        <w:t>和测试报告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A3668A" w:rsidRDefault="00226169">
      <w:pPr>
        <w:pStyle w:val="a7"/>
        <w:widowControl/>
        <w:numPr>
          <w:ilvl w:val="0"/>
          <w:numId w:val="2"/>
        </w:numPr>
        <w:spacing w:line="360" w:lineRule="auto"/>
        <w:ind w:leftChars="200" w:left="840"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病理送检管理系</w:t>
      </w:r>
      <w:r>
        <w:rPr>
          <w:rFonts w:ascii="宋体" w:eastAsia="宋体" w:hAnsi="宋体"/>
          <w:sz w:val="24"/>
          <w:szCs w:val="24"/>
        </w:rPr>
        <w:t>统的</w:t>
      </w:r>
      <w:r>
        <w:rPr>
          <w:rFonts w:ascii="宋体" w:eastAsia="宋体" w:hAnsi="宋体" w:hint="eastAsia"/>
          <w:sz w:val="24"/>
          <w:szCs w:val="24"/>
        </w:rPr>
        <w:t xml:space="preserve">操作手册； </w:t>
      </w:r>
    </w:p>
    <w:p w:rsidR="00A3668A" w:rsidRDefault="00226169">
      <w:pPr>
        <w:pStyle w:val="a7"/>
        <w:widowControl/>
        <w:numPr>
          <w:ilvl w:val="0"/>
          <w:numId w:val="2"/>
        </w:numPr>
        <w:spacing w:line="360" w:lineRule="auto"/>
        <w:ind w:leftChars="200" w:left="840"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Theme="minorEastAsia" w:eastAsia="宋体" w:hAnsiTheme="minorEastAsia" w:hint="eastAsia"/>
          <w:sz w:val="24"/>
          <w:szCs w:val="24"/>
        </w:rPr>
        <w:t>病理送检管理</w:t>
      </w:r>
      <w:r>
        <w:rPr>
          <w:rFonts w:ascii="宋体" w:eastAsia="宋体" w:hAnsi="宋体" w:hint="eastAsia"/>
          <w:sz w:val="24"/>
          <w:szCs w:val="24"/>
        </w:rPr>
        <w:t>系统验收报告。</w:t>
      </w:r>
    </w:p>
    <w:p w:rsidR="00A3668A" w:rsidRDefault="00226169">
      <w:pPr>
        <w:pStyle w:val="1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2.4</w:t>
      </w:r>
      <w:r>
        <w:rPr>
          <w:rFonts w:hint="eastAsia"/>
          <w:sz w:val="28"/>
          <w:szCs w:val="28"/>
          <w:lang w:eastAsia="zh-CN"/>
        </w:rPr>
        <w:t>人员及工作要求</w:t>
      </w:r>
    </w:p>
    <w:p w:rsidR="00A3668A" w:rsidRDefault="00226169">
      <w:pPr>
        <w:spacing w:line="360" w:lineRule="auto"/>
        <w:ind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(1) </w:t>
      </w:r>
      <w:r>
        <w:rPr>
          <w:rFonts w:ascii="宋体" w:eastAsia="宋体" w:hAnsi="宋体"/>
          <w:sz w:val="24"/>
          <w:szCs w:val="24"/>
        </w:rPr>
        <w:t>开发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搭建</w:t>
      </w:r>
      <w:r>
        <w:rPr>
          <w:rFonts w:asciiTheme="minorEastAsia" w:eastAsia="宋体" w:hAnsiTheme="minorEastAsia" w:hint="eastAsia"/>
          <w:sz w:val="24"/>
          <w:szCs w:val="24"/>
        </w:rPr>
        <w:t>病理送检管理</w:t>
      </w:r>
      <w:r>
        <w:rPr>
          <w:rFonts w:asciiTheme="minorEastAsia" w:hAnsiTheme="minorEastAsia" w:hint="eastAsia"/>
          <w:sz w:val="24"/>
          <w:szCs w:val="24"/>
        </w:rPr>
        <w:t>系统</w:t>
      </w:r>
      <w:r>
        <w:rPr>
          <w:rFonts w:ascii="宋体" w:eastAsia="宋体" w:hAnsi="宋体"/>
          <w:sz w:val="24"/>
          <w:szCs w:val="24"/>
        </w:rPr>
        <w:t>期间需人员驻场</w:t>
      </w:r>
      <w:r>
        <w:rPr>
          <w:rFonts w:ascii="宋体" w:eastAsia="宋体" w:hAnsi="宋体" w:hint="eastAsia"/>
          <w:sz w:val="24"/>
          <w:szCs w:val="24"/>
        </w:rPr>
        <w:t xml:space="preserve">。 </w:t>
      </w:r>
    </w:p>
    <w:p w:rsidR="00A3668A" w:rsidRDefault="00226169">
      <w:pPr>
        <w:spacing w:line="360" w:lineRule="auto"/>
        <w:ind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(2) 在合同期间，应保证项目人员的稳定，除离职外，不能进行人员调整，如果有因离职引起的调整，需提前告知甲方，如甲方对项目人员不满意，则需要更换。</w:t>
      </w:r>
    </w:p>
    <w:p w:rsidR="00A3668A" w:rsidRDefault="00226169">
      <w:pPr>
        <w:spacing w:line="360" w:lineRule="auto"/>
        <w:ind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(3) 开发工作要保证质量并按要求时间点完成；</w:t>
      </w:r>
      <w:r>
        <w:rPr>
          <w:rFonts w:ascii="宋体" w:eastAsia="宋体" w:hAnsi="宋体"/>
          <w:sz w:val="24"/>
          <w:szCs w:val="24"/>
        </w:rPr>
        <w:t>开发过程中</w:t>
      </w:r>
      <w:r>
        <w:rPr>
          <w:rFonts w:ascii="宋体" w:eastAsia="宋体" w:hAnsi="宋体" w:hint="eastAsia"/>
          <w:sz w:val="24"/>
          <w:szCs w:val="24"/>
        </w:rPr>
        <w:t>不应影响</w:t>
      </w:r>
      <w:r>
        <w:rPr>
          <w:rFonts w:ascii="宋体" w:eastAsia="宋体" w:hAnsi="宋体"/>
          <w:sz w:val="24"/>
          <w:szCs w:val="24"/>
        </w:rPr>
        <w:t>其它系统的正常</w:t>
      </w:r>
      <w:r>
        <w:rPr>
          <w:rFonts w:ascii="宋体" w:eastAsia="宋体" w:hAnsi="宋体" w:hint="eastAsia"/>
          <w:sz w:val="24"/>
          <w:szCs w:val="24"/>
        </w:rPr>
        <w:t>使用，上线前充分测试无问题后部署。</w:t>
      </w:r>
    </w:p>
    <w:p w:rsidR="00B40DB1" w:rsidRDefault="00226169" w:rsidP="00B40DB1">
      <w:pPr>
        <w:spacing w:line="360" w:lineRule="auto"/>
        <w:ind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(4)</w:t>
      </w:r>
      <w:r>
        <w:rPr>
          <w:rFonts w:asciiTheme="minorEastAsia" w:hAnsiTheme="minorEastAsia" w:hint="eastAsia"/>
          <w:sz w:val="24"/>
          <w:szCs w:val="24"/>
        </w:rPr>
        <w:t xml:space="preserve"> 病理送检管理系统</w:t>
      </w:r>
      <w:r>
        <w:rPr>
          <w:rFonts w:ascii="宋体" w:eastAsia="宋体" w:hAnsi="宋体"/>
          <w:sz w:val="24"/>
          <w:szCs w:val="24"/>
        </w:rPr>
        <w:t>上线后，</w:t>
      </w:r>
      <w:r>
        <w:rPr>
          <w:rFonts w:ascii="宋体" w:eastAsia="宋体" w:hAnsi="宋体" w:hint="eastAsia"/>
          <w:sz w:val="24"/>
          <w:szCs w:val="24"/>
        </w:rPr>
        <w:t>乙方需按时提供运维工作的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报。</w:t>
      </w:r>
    </w:p>
    <w:p w:rsidR="00B40DB1" w:rsidRDefault="00B40DB1" w:rsidP="00B40DB1">
      <w:pPr>
        <w:pStyle w:val="1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2.5</w:t>
      </w:r>
      <w:r>
        <w:rPr>
          <w:rFonts w:hint="eastAsia"/>
          <w:sz w:val="28"/>
          <w:szCs w:val="28"/>
          <w:lang w:eastAsia="zh-CN"/>
        </w:rPr>
        <w:t>评分标准</w:t>
      </w:r>
    </w:p>
    <w:tbl>
      <w:tblPr>
        <w:tblW w:w="89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715"/>
        <w:gridCol w:w="2699"/>
        <w:gridCol w:w="4762"/>
      </w:tblGrid>
      <w:tr w:rsidR="00AE3097" w:rsidTr="00AA3BA9">
        <w:trPr>
          <w:trHeight w:val="331"/>
          <w:jc w:val="center"/>
        </w:trPr>
        <w:tc>
          <w:tcPr>
            <w:tcW w:w="7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26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评分因素分项</w:t>
            </w:r>
          </w:p>
        </w:tc>
        <w:tc>
          <w:tcPr>
            <w:tcW w:w="47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评分标准</w:t>
            </w:r>
          </w:p>
        </w:tc>
      </w:tr>
      <w:tr w:rsidR="00AE3097" w:rsidTr="00AA3BA9">
        <w:trPr>
          <w:trHeight w:val="930"/>
          <w:jc w:val="center"/>
        </w:trPr>
        <w:tc>
          <w:tcPr>
            <w:tcW w:w="7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价格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评标价格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评标价格分数</w:t>
            </w:r>
            <w:r>
              <w:rPr>
                <w:color w:val="000000"/>
                <w:kern w:val="0"/>
                <w:szCs w:val="21"/>
              </w:rPr>
              <w:t>=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（评标基准价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投标报价）</w:t>
            </w:r>
            <w:r>
              <w:rPr>
                <w:color w:val="000000"/>
                <w:kern w:val="0"/>
                <w:szCs w:val="21"/>
              </w:rPr>
              <w:t>×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价格权重（</w:t>
            </w:r>
            <w:r>
              <w:rPr>
                <w:color w:val="000000"/>
                <w:kern w:val="0"/>
                <w:szCs w:val="21"/>
              </w:rPr>
              <w:t>20%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）</w:t>
            </w:r>
            <w:r>
              <w:rPr>
                <w:color w:val="000000"/>
                <w:kern w:val="0"/>
                <w:szCs w:val="21"/>
              </w:rPr>
              <w:t xml:space="preserve">×100      </w:t>
            </w:r>
          </w:p>
          <w:p w:rsidR="00AE3097" w:rsidRDefault="00AE3097" w:rsidP="00AA3BA9">
            <w:pPr>
              <w:widowControl/>
              <w:snapToGrid w:val="0"/>
              <w:spacing w:line="276" w:lineRule="auto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备注：实质性响应招标文件要求且价格最低的投标报价为评标基准价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</w:tr>
      <w:tr w:rsidR="00AE3097" w:rsidTr="00AA3BA9">
        <w:trPr>
          <w:trHeight w:val="865"/>
          <w:jc w:val="center"/>
        </w:trPr>
        <w:tc>
          <w:tcPr>
            <w:tcW w:w="740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商务部分</w:t>
            </w:r>
          </w:p>
        </w:tc>
        <w:tc>
          <w:tcPr>
            <w:tcW w:w="7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对投标人企业实力的评价（</w:t>
            </w:r>
            <w:r>
              <w:rPr>
                <w:color w:val="000000"/>
                <w:kern w:val="0"/>
                <w:szCs w:val="21"/>
              </w:rPr>
              <w:t>6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:rsidR="00AE3097" w:rsidRDefault="00AE3097" w:rsidP="00AA3BA9">
            <w:pPr>
              <w:snapToGrid w:val="0"/>
              <w:spacing w:line="276" w:lineRule="auto"/>
              <w:rPr>
                <w:color w:val="000000"/>
                <w:kern w:val="0"/>
                <w:szCs w:val="21"/>
              </w:rPr>
            </w:pPr>
            <w:r w:rsidRPr="00E71B1F">
              <w:rPr>
                <w:rFonts w:ascii="宋体" w:hAnsi="宋体" w:hint="eastAsia"/>
                <w:color w:val="000000"/>
                <w:kern w:val="0"/>
                <w:szCs w:val="21"/>
              </w:rPr>
              <w:t>根据投标文件的整体响应情况，对投标人的企业综合实力、人员水平等进行排序评价，优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6</w:t>
            </w:r>
            <w:r w:rsidRPr="00E71B1F">
              <w:rPr>
                <w:rFonts w:ascii="宋体" w:hAnsi="宋体" w:hint="eastAsia"/>
                <w:color w:val="000000"/>
                <w:kern w:val="0"/>
                <w:szCs w:val="21"/>
              </w:rPr>
              <w:t>分，良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4</w:t>
            </w:r>
            <w:r w:rsidRPr="00E71B1F">
              <w:rPr>
                <w:rFonts w:ascii="宋体" w:hAnsi="宋体" w:hint="eastAsia"/>
                <w:color w:val="000000"/>
                <w:kern w:val="0"/>
                <w:szCs w:val="21"/>
              </w:rPr>
              <w:t>分，中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 w:rsidRPr="00E71B1F">
              <w:rPr>
                <w:rFonts w:ascii="宋体" w:hAnsi="宋体" w:hint="eastAsia"/>
                <w:color w:val="000000"/>
                <w:kern w:val="0"/>
                <w:szCs w:val="21"/>
              </w:rPr>
              <w:t>分，差0分。</w:t>
            </w:r>
          </w:p>
        </w:tc>
      </w:tr>
      <w:tr w:rsidR="00AE3097" w:rsidTr="00AA3BA9">
        <w:trPr>
          <w:trHeight w:val="791"/>
          <w:jc w:val="center"/>
        </w:trPr>
        <w:tc>
          <w:tcPr>
            <w:tcW w:w="74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pacing w:line="276" w:lineRule="auto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pacing w:line="276" w:lineRule="auto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投标人完成类似项目业绩情况（1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根据投标人近三年（</w:t>
            </w:r>
            <w:r>
              <w:rPr>
                <w:color w:val="000000"/>
                <w:kern w:val="0"/>
                <w:szCs w:val="21"/>
              </w:rPr>
              <w:t>2016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年</w:t>
            </w:r>
            <w:r w:rsidR="00473050">
              <w:rPr>
                <w:rFonts w:hAnsi="宋体"/>
                <w:color w:val="000000"/>
                <w:kern w:val="0"/>
                <w:szCs w:val="21"/>
              </w:rPr>
              <w:t>9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月至</w:t>
            </w:r>
            <w:r>
              <w:rPr>
                <w:color w:val="000000"/>
                <w:kern w:val="0"/>
                <w:szCs w:val="21"/>
              </w:rPr>
              <w:t>2019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年</w:t>
            </w:r>
            <w:r w:rsidR="00473050">
              <w:rPr>
                <w:rFonts w:hAnsi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月）在</w:t>
            </w:r>
            <w:r>
              <w:rPr>
                <w:rFonts w:hAnsi="宋体" w:hint="eastAsia"/>
                <w:color w:val="000000"/>
              </w:rPr>
              <w:t>三甲医院从事类似项目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业绩进行评价，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hAnsi="宋体" w:cs="宋体" w:hint="eastAsia"/>
                <w:color w:val="000000"/>
                <w:szCs w:val="21"/>
              </w:rPr>
              <w:t>须提供合同首页、合同金额页、盖章页复印件</w:t>
            </w:r>
            <w:r>
              <w:rPr>
                <w:rFonts w:ascii="宋体" w:hAnsi="宋体" w:cs="宋体" w:hint="eastAsia"/>
                <w:color w:val="000000"/>
              </w:rPr>
              <w:t>并加盖本单位公章</w:t>
            </w:r>
            <w:r>
              <w:rPr>
                <w:rFonts w:ascii="宋体" w:hAnsi="宋体" w:hint="eastAsia"/>
                <w:color w:val="000000"/>
                <w:szCs w:val="21"/>
              </w:rPr>
              <w:t>），提供一个得</w:t>
            </w:r>
            <w:r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分，最多</w:t>
            </w:r>
            <w:r>
              <w:rPr>
                <w:rFonts w:ascii="宋体" w:hAnsi="宋体"/>
                <w:color w:val="000000"/>
                <w:szCs w:val="21"/>
              </w:rPr>
              <w:t>12</w:t>
            </w:r>
            <w:r>
              <w:rPr>
                <w:rFonts w:ascii="宋体" w:hAnsi="宋体" w:hint="eastAsia"/>
                <w:color w:val="000000"/>
                <w:szCs w:val="21"/>
              </w:rPr>
              <w:t>分。</w:t>
            </w:r>
          </w:p>
        </w:tc>
      </w:tr>
      <w:tr w:rsidR="00AE3097" w:rsidTr="00AA3BA9">
        <w:trPr>
          <w:trHeight w:val="401"/>
          <w:jc w:val="center"/>
        </w:trPr>
        <w:tc>
          <w:tcPr>
            <w:tcW w:w="74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pacing w:line="276" w:lineRule="auto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pacing w:line="276" w:lineRule="auto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对招标文件商务条款的响应程度（</w:t>
            </w: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响应全面，全部符合，得</w:t>
            </w: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分；响应不全面或有不符合的情况适当减分，最低分为</w:t>
            </w:r>
            <w:r>
              <w:rPr>
                <w:color w:val="000000"/>
                <w:kern w:val="0"/>
                <w:szCs w:val="21"/>
              </w:rPr>
              <w:t>0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分。</w:t>
            </w:r>
          </w:p>
        </w:tc>
      </w:tr>
      <w:tr w:rsidR="00AE3097" w:rsidTr="00AA3BA9">
        <w:trPr>
          <w:trHeight w:val="618"/>
          <w:jc w:val="center"/>
        </w:trPr>
        <w:tc>
          <w:tcPr>
            <w:tcW w:w="740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技术部分</w:t>
            </w:r>
          </w:p>
        </w:tc>
        <w:tc>
          <w:tcPr>
            <w:tcW w:w="715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对投标人整体服务方案的评价（</w:t>
            </w:r>
            <w:r>
              <w:rPr>
                <w:color w:val="000000"/>
                <w:kern w:val="0"/>
                <w:szCs w:val="21"/>
              </w:rPr>
              <w:t>20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根据投标人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项目整体服务方案的合理性、针对性进行评价，</w:t>
            </w:r>
            <w:r>
              <w:rPr>
                <w:rFonts w:ascii="宋体" w:hAnsi="宋体" w:hint="eastAsia"/>
                <w:color w:val="000000"/>
                <w:szCs w:val="21"/>
              </w:rPr>
              <w:t>优20分，良14分，中8分，差2分。</w:t>
            </w:r>
          </w:p>
        </w:tc>
      </w:tr>
      <w:tr w:rsidR="00AE3097" w:rsidTr="00AA3BA9">
        <w:trPr>
          <w:trHeight w:val="499"/>
          <w:jc w:val="center"/>
        </w:trPr>
        <w:tc>
          <w:tcPr>
            <w:tcW w:w="74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pacing w:line="276" w:lineRule="auto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pacing w:line="276" w:lineRule="auto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对投标人拟投入项目团队的评价（</w:t>
            </w:r>
            <w:r>
              <w:rPr>
                <w:color w:val="000000"/>
                <w:kern w:val="0"/>
                <w:szCs w:val="21"/>
              </w:rPr>
              <w:t>15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根据投标人项目人员安排合理性及满足项目实施需要情况进行评价，</w:t>
            </w:r>
            <w:r>
              <w:rPr>
                <w:rFonts w:ascii="宋体" w:hAnsi="宋体" w:hint="eastAsia"/>
                <w:color w:val="000000"/>
                <w:szCs w:val="21"/>
              </w:rPr>
              <w:t>优15分，良10分，中5分，差1分。</w:t>
            </w:r>
          </w:p>
        </w:tc>
      </w:tr>
      <w:tr w:rsidR="00AE3097" w:rsidTr="00AA3BA9">
        <w:trPr>
          <w:trHeight w:val="499"/>
          <w:jc w:val="center"/>
        </w:trPr>
        <w:tc>
          <w:tcPr>
            <w:tcW w:w="74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pacing w:line="276" w:lineRule="auto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pacing w:line="276" w:lineRule="auto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对投标人服务方案和保障措施的评价（</w:t>
            </w:r>
            <w:r>
              <w:rPr>
                <w:color w:val="000000"/>
                <w:kern w:val="0"/>
                <w:szCs w:val="21"/>
              </w:rPr>
              <w:t>10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根据投标人售后服务方案（提供的售后服务方案、维护人员等）及保障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措施严密性、针对性、合理性进行评价，</w:t>
            </w:r>
            <w:r>
              <w:rPr>
                <w:rFonts w:ascii="宋体" w:hAnsi="宋体" w:hint="eastAsia"/>
                <w:color w:val="000000"/>
                <w:szCs w:val="21"/>
              </w:rPr>
              <w:t>优10分，良7分，中4分，差1分。</w:t>
            </w:r>
          </w:p>
        </w:tc>
      </w:tr>
      <w:tr w:rsidR="00AE3097" w:rsidTr="00AA3BA9">
        <w:trPr>
          <w:trHeight w:val="499"/>
          <w:jc w:val="center"/>
        </w:trPr>
        <w:tc>
          <w:tcPr>
            <w:tcW w:w="74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pacing w:line="276" w:lineRule="auto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pacing w:line="276" w:lineRule="auto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对投标人拟采取的应急预案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系统故障、人员更替</w:t>
            </w:r>
            <w:r>
              <w:rPr>
                <w:color w:val="000000"/>
                <w:kern w:val="0"/>
                <w:szCs w:val="21"/>
              </w:rPr>
              <w:t>)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的评价（</w:t>
            </w:r>
            <w:r>
              <w:rPr>
                <w:color w:val="000000"/>
                <w:kern w:val="0"/>
                <w:szCs w:val="21"/>
              </w:rPr>
              <w:t>15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3097" w:rsidRDefault="00AE3097" w:rsidP="00AA3BA9">
            <w:pPr>
              <w:widowControl/>
              <w:snapToGrid w:val="0"/>
              <w:spacing w:line="276" w:lineRule="auto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根据投标人应急预案的合理性、针对性及出现问题时应对措施情况进行评价，</w:t>
            </w:r>
            <w:r>
              <w:rPr>
                <w:rFonts w:ascii="宋体" w:hAnsi="宋体" w:hint="eastAsia"/>
                <w:color w:val="000000"/>
                <w:szCs w:val="21"/>
              </w:rPr>
              <w:t>优15分，良10分，中6分，差1分。</w:t>
            </w:r>
          </w:p>
        </w:tc>
      </w:tr>
    </w:tbl>
    <w:p w:rsidR="00A3668A" w:rsidRPr="00AE3097" w:rsidRDefault="00A3668A">
      <w:pPr>
        <w:spacing w:line="360" w:lineRule="auto"/>
        <w:ind w:firstLine="482"/>
        <w:rPr>
          <w:rFonts w:ascii="宋体" w:eastAsia="宋体" w:hAnsi="宋体"/>
          <w:sz w:val="24"/>
          <w:szCs w:val="24"/>
        </w:rPr>
      </w:pPr>
    </w:p>
    <w:p w:rsidR="00A3668A" w:rsidRDefault="00A3668A"/>
    <w:sectPr w:rsidR="00A3668A">
      <w:footerReference w:type="even" r:id="rId8"/>
      <w:footerReference w:type="default" r:id="rId9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3A1" w:rsidRDefault="003953A1">
      <w:r>
        <w:separator/>
      </w:r>
    </w:p>
  </w:endnote>
  <w:endnote w:type="continuationSeparator" w:id="0">
    <w:p w:rsidR="003953A1" w:rsidRDefault="0039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altName w:val="Arial Unicode MS"/>
    <w:charset w:val="80"/>
    <w:family w:val="auto"/>
    <w:pitch w:val="variable"/>
    <w:sig w:usb0="00000000" w:usb1="0807004A" w:usb2="00000010" w:usb3="00000000" w:csb0="003E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68A" w:rsidRDefault="002261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668A" w:rsidRDefault="00A3668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68A" w:rsidRDefault="002261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3FC3">
      <w:rPr>
        <w:rStyle w:val="a6"/>
        <w:noProof/>
      </w:rPr>
      <w:t>1</w:t>
    </w:r>
    <w:r>
      <w:rPr>
        <w:rStyle w:val="a6"/>
      </w:rPr>
      <w:fldChar w:fldCharType="end"/>
    </w:r>
  </w:p>
  <w:p w:rsidR="00A3668A" w:rsidRDefault="00A366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3A1" w:rsidRDefault="003953A1">
      <w:r>
        <w:separator/>
      </w:r>
    </w:p>
  </w:footnote>
  <w:footnote w:type="continuationSeparator" w:id="0">
    <w:p w:rsidR="003953A1" w:rsidRDefault="00395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B6815"/>
    <w:multiLevelType w:val="multilevel"/>
    <w:tmpl w:val="13DB6815"/>
    <w:lvl w:ilvl="0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38D1E43"/>
    <w:multiLevelType w:val="multilevel"/>
    <w:tmpl w:val="538D1E43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D4"/>
    <w:rsid w:val="00093C43"/>
    <w:rsid w:val="001B1988"/>
    <w:rsid w:val="002020EE"/>
    <w:rsid w:val="00223A2A"/>
    <w:rsid w:val="00226169"/>
    <w:rsid w:val="0028157D"/>
    <w:rsid w:val="002E3A25"/>
    <w:rsid w:val="00367C4C"/>
    <w:rsid w:val="003803A1"/>
    <w:rsid w:val="00381CD4"/>
    <w:rsid w:val="003829DA"/>
    <w:rsid w:val="003953A1"/>
    <w:rsid w:val="003B0129"/>
    <w:rsid w:val="003B79B0"/>
    <w:rsid w:val="00454FA5"/>
    <w:rsid w:val="00473050"/>
    <w:rsid w:val="00492E8F"/>
    <w:rsid w:val="004E4B5F"/>
    <w:rsid w:val="00514E1E"/>
    <w:rsid w:val="007A04B8"/>
    <w:rsid w:val="007D412F"/>
    <w:rsid w:val="007D59A5"/>
    <w:rsid w:val="007F3FC3"/>
    <w:rsid w:val="008443FD"/>
    <w:rsid w:val="00886D3E"/>
    <w:rsid w:val="008A405A"/>
    <w:rsid w:val="00900F45"/>
    <w:rsid w:val="009E680A"/>
    <w:rsid w:val="00A3668A"/>
    <w:rsid w:val="00A675C2"/>
    <w:rsid w:val="00AE1658"/>
    <w:rsid w:val="00AE3097"/>
    <w:rsid w:val="00B40DB1"/>
    <w:rsid w:val="00B61CC2"/>
    <w:rsid w:val="00C26AE1"/>
    <w:rsid w:val="00C2753B"/>
    <w:rsid w:val="00CA7D7A"/>
    <w:rsid w:val="00CF6C37"/>
    <w:rsid w:val="00D53F10"/>
    <w:rsid w:val="00DB14D9"/>
    <w:rsid w:val="00DC2EBA"/>
    <w:rsid w:val="00E22ED7"/>
    <w:rsid w:val="00FA0A5B"/>
    <w:rsid w:val="00FF4060"/>
    <w:rsid w:val="12C45245"/>
    <w:rsid w:val="156427D1"/>
    <w:rsid w:val="17C318F1"/>
    <w:rsid w:val="28220855"/>
    <w:rsid w:val="2E215F39"/>
    <w:rsid w:val="5B4F4A07"/>
    <w:rsid w:val="772D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28201E68-04C1-4BDD-81D0-C86D1601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widowControl/>
      <w:spacing w:before="240" w:after="60"/>
      <w:jc w:val="left"/>
      <w:outlineLvl w:val="0"/>
    </w:pPr>
    <w:rPr>
      <w:rFonts w:ascii="Cambria" w:eastAsia="宋体" w:hAnsi="Cambria" w:cs="Times New Roman"/>
      <w:b/>
      <w:bCs/>
      <w:kern w:val="32"/>
      <w:sz w:val="32"/>
      <w:szCs w:val="3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="Heiti SC Light" w:eastAsia="Heiti SC Light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2"/>
    <w:basedOn w:val="a"/>
    <w:link w:val="2Char"/>
    <w:pPr>
      <w:widowControl/>
      <w:spacing w:after="120" w:line="480" w:lineRule="auto"/>
      <w:jc w:val="left"/>
    </w:pPr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table" w:styleId="a5">
    <w:name w:val="Table Grid"/>
    <w:basedOn w:val="a1"/>
    <w:uiPriority w:val="39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mbria" w:eastAsia="宋体" w:hAnsi="Cambria" w:cs="Times New Roman"/>
      <w:b/>
      <w:bCs/>
      <w:kern w:val="32"/>
      <w:sz w:val="32"/>
      <w:szCs w:val="32"/>
      <w:lang w:eastAsia="en-US" w:bidi="en-US"/>
    </w:rPr>
  </w:style>
  <w:style w:type="paragraph" w:customStyle="1" w:styleId="20171">
    <w:name w:val="样式 样式 样式 样式 样式 样式 样式 正文首行缩进 2 + 左  0 字符 首行缩进:  1.71 字符 + 首行缩进:  ..."/>
    <w:basedOn w:val="a"/>
    <w:pPr>
      <w:spacing w:after="120" w:line="360" w:lineRule="auto"/>
      <w:ind w:firstLineChars="200" w:firstLine="200"/>
    </w:pPr>
    <w:rPr>
      <w:rFonts w:ascii="Times New Roman" w:eastAsia="宋体" w:hAnsi="Times New Roman" w:cs="Times New Roman"/>
      <w:kern w:val="28"/>
      <w:sz w:val="24"/>
      <w:szCs w:val="20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正文文本 2 Char"/>
    <w:basedOn w:val="a0"/>
    <w:link w:val="2"/>
    <w:rPr>
      <w:rFonts w:ascii="Calibri" w:eastAsia="宋体" w:hAnsi="Calibri" w:cs="Times New Roman"/>
      <w:kern w:val="0"/>
      <w:lang w:eastAsia="en-US" w:bidi="en-US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Heiti SC Light" w:eastAsia="Heiti SC Light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B40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B40DB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3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顺航 徐</dc:creator>
  <cp:lastModifiedBy>周文粲</cp:lastModifiedBy>
  <cp:revision>16</cp:revision>
  <dcterms:created xsi:type="dcterms:W3CDTF">2018-08-27T02:56:00Z</dcterms:created>
  <dcterms:modified xsi:type="dcterms:W3CDTF">2019-10-28T06:46:00Z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